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033C13">
      <w:pPr>
        <w:pStyle w:val="2"/>
        <w:keepNext w:val="0"/>
        <w:keepLines w:val="0"/>
        <w:pageBreakBefore w:val="0"/>
        <w:kinsoku/>
        <w:wordWrap w:val="0"/>
        <w:overflowPunct/>
        <w:topLinePunct w:val="0"/>
        <w:autoSpaceDE/>
        <w:autoSpaceDN/>
        <w:bidi w:val="0"/>
        <w:spacing w:line="540" w:lineRule="exact"/>
        <w:jc w:val="both"/>
        <w:textAlignment w:val="auto"/>
        <w:rPr>
          <w:color w:val="auto"/>
        </w:rPr>
      </w:pPr>
    </w:p>
    <w:p w14:paraId="196815EC">
      <w:pPr>
        <w:pStyle w:val="2"/>
        <w:keepNext w:val="0"/>
        <w:keepLines w:val="0"/>
        <w:pageBreakBefore w:val="0"/>
        <w:kinsoku/>
        <w:wordWrap w:val="0"/>
        <w:overflowPunct/>
        <w:topLinePunct w:val="0"/>
        <w:autoSpaceDE/>
        <w:autoSpaceDN/>
        <w:bidi w:val="0"/>
        <w:spacing w:line="540" w:lineRule="exact"/>
        <w:textAlignment w:val="auto"/>
        <w:rPr>
          <w:color w:val="auto"/>
        </w:rPr>
      </w:pPr>
    </w:p>
    <w:p w14:paraId="2F058D4A">
      <w:pPr>
        <w:keepNext w:val="0"/>
        <w:keepLines w:val="0"/>
        <w:pageBreakBefore w:val="0"/>
        <w:kinsoku/>
        <w:wordWrap w:val="0"/>
        <w:overflowPunct/>
        <w:topLinePunct w:val="0"/>
        <w:autoSpaceDE/>
        <w:autoSpaceDN/>
        <w:bidi w:val="0"/>
        <w:spacing w:line="540" w:lineRule="exact"/>
        <w:jc w:val="right"/>
        <w:textAlignment w:val="auto"/>
        <w:rPr>
          <w:color w:val="auto"/>
          <w:sz w:val="30"/>
          <w:szCs w:val="30"/>
          <w:highlight w:val="none"/>
        </w:rPr>
      </w:pPr>
      <w:r>
        <w:rPr>
          <w:rFonts w:hint="eastAsia" w:ascii="楷体" w:hAnsi="楷体" w:eastAsia="楷体" w:cs="楷体"/>
          <w:color w:val="auto"/>
          <w:sz w:val="30"/>
          <w:szCs w:val="30"/>
          <w:highlight w:val="none"/>
        </w:rPr>
        <w:t>连高环表复</w:t>
      </w:r>
      <w:r>
        <w:rPr>
          <w:rFonts w:eastAsia="楷体"/>
          <w:color w:val="auto"/>
          <w:sz w:val="30"/>
          <w:szCs w:val="30"/>
          <w:highlight w:val="none"/>
        </w:rPr>
        <w:t>〔202</w:t>
      </w:r>
      <w:r>
        <w:rPr>
          <w:rFonts w:hint="eastAsia" w:eastAsia="楷体"/>
          <w:color w:val="auto"/>
          <w:sz w:val="30"/>
          <w:szCs w:val="30"/>
          <w:highlight w:val="none"/>
          <w:lang w:val="en-US" w:eastAsia="zh-CN"/>
        </w:rPr>
        <w:t>4</w:t>
      </w:r>
      <w:r>
        <w:rPr>
          <w:rFonts w:eastAsia="楷体"/>
          <w:color w:val="auto"/>
          <w:sz w:val="30"/>
          <w:szCs w:val="30"/>
          <w:highlight w:val="none"/>
        </w:rPr>
        <w:t>〕</w:t>
      </w:r>
      <w:r>
        <w:rPr>
          <w:rFonts w:hint="eastAsia" w:eastAsia="楷体"/>
          <w:color w:val="auto"/>
          <w:sz w:val="30"/>
          <w:szCs w:val="30"/>
          <w:highlight w:val="none"/>
          <w:lang w:val="en-US" w:eastAsia="zh-CN"/>
        </w:rPr>
        <w:t>15</w:t>
      </w:r>
      <w:r>
        <w:rPr>
          <w:rFonts w:eastAsia="楷体"/>
          <w:color w:val="auto"/>
          <w:sz w:val="30"/>
          <w:szCs w:val="30"/>
          <w:highlight w:val="none"/>
        </w:rPr>
        <w:t>号</w:t>
      </w:r>
    </w:p>
    <w:p w14:paraId="2592D71C">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hint="eastAsia" w:eastAsia="方正小标宋简体"/>
          <w:bCs/>
          <w:color w:val="auto"/>
          <w:sz w:val="44"/>
          <w:szCs w:val="44"/>
        </w:rPr>
      </w:pPr>
      <w:r>
        <w:rPr>
          <w:rFonts w:eastAsia="方正小标宋简体"/>
          <w:bCs/>
          <w:color w:val="auto"/>
          <w:sz w:val="44"/>
          <w:szCs w:val="44"/>
        </w:rPr>
        <w:t>关于对</w:t>
      </w:r>
      <w:r>
        <w:rPr>
          <w:rFonts w:hint="eastAsia" w:eastAsia="方正小标宋简体"/>
          <w:bCs/>
          <w:color w:val="auto"/>
          <w:sz w:val="44"/>
          <w:szCs w:val="44"/>
          <w:lang w:eastAsia="zh-CN"/>
        </w:rPr>
        <w:t>江苏嘉鼎诚医疗器械有限公司</w:t>
      </w:r>
      <w:r>
        <w:rPr>
          <w:rFonts w:hint="eastAsia" w:eastAsia="方正小标宋简体"/>
          <w:bCs/>
          <w:color w:val="auto"/>
          <w:sz w:val="44"/>
          <w:szCs w:val="44"/>
        </w:rPr>
        <w:t>嘉鼎诚</w:t>
      </w:r>
    </w:p>
    <w:p w14:paraId="6F01B6EF">
      <w:pPr>
        <w:keepNext w:val="0"/>
        <w:keepLines w:val="0"/>
        <w:pageBreakBefore w:val="0"/>
        <w:widowControl w:val="0"/>
        <w:kinsoku/>
        <w:wordWrap w:val="0"/>
        <w:overflowPunct/>
        <w:topLinePunct w:val="0"/>
        <w:autoSpaceDE/>
        <w:autoSpaceDN/>
        <w:bidi w:val="0"/>
        <w:adjustRightInd/>
        <w:snapToGrid/>
        <w:spacing w:line="560" w:lineRule="exact"/>
        <w:jc w:val="center"/>
        <w:textAlignment w:val="auto"/>
        <w:rPr>
          <w:rFonts w:eastAsia="方正小标宋简体"/>
          <w:bCs/>
          <w:color w:val="auto"/>
          <w:sz w:val="44"/>
          <w:szCs w:val="44"/>
        </w:rPr>
      </w:pPr>
      <w:r>
        <w:rPr>
          <w:rFonts w:hint="eastAsia" w:eastAsia="方正小标宋简体"/>
          <w:bCs/>
          <w:color w:val="auto"/>
          <w:sz w:val="44"/>
          <w:szCs w:val="44"/>
        </w:rPr>
        <w:t>医疗器械生产</w:t>
      </w:r>
      <w:r>
        <w:rPr>
          <w:rFonts w:hint="eastAsia" w:eastAsia="方正小标宋简体"/>
          <w:bCs/>
          <w:color w:val="auto"/>
          <w:sz w:val="44"/>
          <w:szCs w:val="44"/>
          <w:lang w:eastAsia="zh-CN"/>
        </w:rPr>
        <w:t>线</w:t>
      </w:r>
      <w:r>
        <w:rPr>
          <w:rFonts w:hint="eastAsia" w:eastAsia="方正小标宋简体"/>
          <w:bCs/>
          <w:color w:val="auto"/>
          <w:sz w:val="44"/>
          <w:szCs w:val="44"/>
        </w:rPr>
        <w:t>项目</w:t>
      </w:r>
      <w:r>
        <w:rPr>
          <w:rFonts w:eastAsia="方正小标宋简体"/>
          <w:bCs/>
          <w:color w:val="auto"/>
          <w:sz w:val="44"/>
          <w:szCs w:val="44"/>
        </w:rPr>
        <w:t>环境影响报告表的批复</w:t>
      </w:r>
    </w:p>
    <w:p w14:paraId="77DB3DB2">
      <w:pPr>
        <w:keepNext w:val="0"/>
        <w:keepLines w:val="0"/>
        <w:pageBreakBefore w:val="0"/>
        <w:kinsoku/>
        <w:wordWrap w:val="0"/>
        <w:overflowPunct/>
        <w:topLinePunct w:val="0"/>
        <w:autoSpaceDE/>
        <w:autoSpaceDN/>
        <w:bidi w:val="0"/>
        <w:adjustRightInd w:val="0"/>
        <w:spacing w:line="540" w:lineRule="exact"/>
        <w:ind w:firstLine="640" w:firstLineChars="200"/>
        <w:textAlignment w:val="auto"/>
        <w:rPr>
          <w:rFonts w:eastAsia="仿宋_GB2312"/>
          <w:color w:val="auto"/>
          <w:sz w:val="32"/>
          <w:szCs w:val="32"/>
        </w:rPr>
      </w:pPr>
    </w:p>
    <w:p w14:paraId="2B2B4BA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江苏嘉鼎诚医疗器械有限公司：</w:t>
      </w:r>
    </w:p>
    <w:p w14:paraId="641E234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你公司委托中赢国际工程管理有限公司编制的《</w:t>
      </w:r>
      <w:bookmarkStart w:id="0" w:name="_GoBack"/>
      <w:r>
        <w:rPr>
          <w:rFonts w:hint="eastAsia" w:eastAsia="仿宋_GB2312"/>
          <w:color w:val="auto"/>
          <w:sz w:val="32"/>
          <w:szCs w:val="32"/>
          <w:lang w:val="en-US" w:eastAsia="zh-CN"/>
        </w:rPr>
        <w:t>江苏嘉鼎诚医疗器械有限公司嘉鼎诚医疗器械生产线项目</w:t>
      </w:r>
      <w:bookmarkEnd w:id="0"/>
      <w:r>
        <w:rPr>
          <w:rFonts w:hint="eastAsia" w:eastAsia="仿宋_GB2312"/>
          <w:color w:val="auto"/>
          <w:sz w:val="32"/>
          <w:szCs w:val="32"/>
          <w:lang w:val="en-US" w:eastAsia="zh-CN"/>
        </w:rPr>
        <w:t>环境影响报告表》（项目代码：2409-320772-89-01-679407，以下简称《报告表》）及相关资料收悉。经研究，批复如下：</w:t>
      </w:r>
    </w:p>
    <w:p w14:paraId="722D2BC9">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lang w:val="en-US" w:eastAsia="zh-CN"/>
        </w:rPr>
        <w:t>一、项目为迁建。项目位于连云港高新区宁海电子信息产业园26号厂房第二层西侧。</w:t>
      </w:r>
      <w:r>
        <w:rPr>
          <w:rFonts w:hint="eastAsia" w:eastAsia="仿宋_GB2312"/>
          <w:color w:val="auto"/>
          <w:sz w:val="32"/>
          <w:szCs w:val="32"/>
          <w:highlight w:val="none"/>
          <w:lang w:val="en-US" w:eastAsia="zh-CN"/>
        </w:rPr>
        <w:t>项目</w:t>
      </w:r>
      <w:r>
        <w:rPr>
          <w:rFonts w:hint="eastAsia" w:eastAsia="仿宋_GB2312"/>
          <w:color w:val="auto"/>
          <w:sz w:val="32"/>
          <w:szCs w:val="32"/>
          <w:lang w:val="en-US" w:eastAsia="zh-CN"/>
        </w:rPr>
        <w:t>总投资1500万元，</w:t>
      </w:r>
      <w:r>
        <w:rPr>
          <w:rFonts w:hint="eastAsia" w:eastAsia="仿宋_GB2312"/>
          <w:color w:val="auto"/>
          <w:sz w:val="32"/>
          <w:szCs w:val="32"/>
          <w:highlight w:val="none"/>
          <w:lang w:val="en-US" w:eastAsia="zh-CN"/>
        </w:rPr>
        <w:t>其中环保投资33万元，</w:t>
      </w:r>
      <w:r>
        <w:rPr>
          <w:rFonts w:hint="eastAsia" w:eastAsia="仿宋_GB2312"/>
          <w:color w:val="auto"/>
          <w:sz w:val="32"/>
          <w:szCs w:val="32"/>
          <w:lang w:val="en-US" w:eastAsia="zh-CN"/>
        </w:rPr>
        <w:t>租赁现有厂房，</w:t>
      </w:r>
      <w:r>
        <w:rPr>
          <w:rFonts w:hint="eastAsia" w:eastAsia="仿宋_GB2312"/>
          <w:color w:val="auto"/>
          <w:sz w:val="32"/>
          <w:szCs w:val="32"/>
          <w:highlight w:val="none"/>
          <w:lang w:val="en-US" w:eastAsia="zh-CN"/>
        </w:rPr>
        <w:t>新建医疗器械生产线3条，购置注塑成型机、挤出机等设备，以聚丙烯（PP）、聚氨酯（TPU）等为原料，建成后形成年产鼻胃管100万支、子宫内膜取样器100万支、碳纤维敷贴100万贴的生产能力。</w:t>
      </w:r>
    </w:p>
    <w:p w14:paraId="3497B3A7">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二、根据《报告表》的论述及评价结论，在落实《报告表》中提出的各项污染防治、风险防范措施的前提下，从生态环境角度考虑，你公司按《报告表》所述内容建设具有环境可行性。</w:t>
      </w:r>
    </w:p>
    <w:p w14:paraId="615DBF45">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left="0" w:leftChars="0"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三、在项目工程设计、建设和生产的环境管理中，你公司须全过程贯彻清洁生产理念，落实《报告表》中提出的各项污染防治措施，确保各类污染物稳定达标排放，并须着重落实以下要求：</w:t>
      </w:r>
    </w:p>
    <w:p w14:paraId="7D0665FC">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z w:val="32"/>
          <w:szCs w:val="32"/>
          <w:lang w:val="en-US" w:eastAsia="zh-CN"/>
        </w:rPr>
      </w:pPr>
      <w:r>
        <w:rPr>
          <w:rFonts w:hint="eastAsia" w:eastAsia="仿宋_GB2312"/>
          <w:color w:val="auto"/>
          <w:sz w:val="32"/>
          <w:szCs w:val="32"/>
          <w:lang w:eastAsia="zh-CN"/>
        </w:rPr>
        <w:t>（一）</w:t>
      </w:r>
      <w:r>
        <w:rPr>
          <w:rFonts w:eastAsia="仿宋_GB2312"/>
          <w:color w:val="auto"/>
          <w:sz w:val="32"/>
          <w:szCs w:val="32"/>
        </w:rPr>
        <w:t>落实废气污染防治措施。</w:t>
      </w:r>
      <w:r>
        <w:rPr>
          <w:rFonts w:hint="eastAsia" w:eastAsia="仿宋_GB2312"/>
          <w:color w:val="auto"/>
          <w:sz w:val="32"/>
          <w:szCs w:val="32"/>
          <w:lang w:eastAsia="zh-CN"/>
        </w:rPr>
        <w:t>严格落实《报告表》提出的废气污染防治措施，确保废气的收集、处理效率达到《报告表》要求。项目注塑挤出工段废气经集气罩收集</w:t>
      </w:r>
      <w:r>
        <w:rPr>
          <w:rFonts w:hint="eastAsia" w:eastAsia="仿宋_GB2312"/>
          <w:color w:val="auto"/>
          <w:sz w:val="32"/>
          <w:szCs w:val="32"/>
          <w:lang w:val="en-US" w:eastAsia="zh-CN"/>
        </w:rPr>
        <w:t>与危废库暂存废气一起进入“</w:t>
      </w:r>
      <w:r>
        <w:rPr>
          <w:rFonts w:hint="eastAsia" w:eastAsia="仿宋_GB2312"/>
          <w:color w:val="auto"/>
          <w:sz w:val="32"/>
          <w:szCs w:val="32"/>
          <w:lang w:eastAsia="zh-CN"/>
        </w:rPr>
        <w:t>二级活性炭</w:t>
      </w:r>
      <w:r>
        <w:rPr>
          <w:rFonts w:hint="eastAsia" w:eastAsia="仿宋_GB2312"/>
          <w:color w:val="auto"/>
          <w:sz w:val="32"/>
          <w:szCs w:val="32"/>
          <w:lang w:val="en-US" w:eastAsia="zh-CN"/>
        </w:rPr>
        <w:t>”</w:t>
      </w:r>
      <w:r>
        <w:rPr>
          <w:rFonts w:hint="eastAsia" w:eastAsia="仿宋_GB2312"/>
          <w:color w:val="auto"/>
          <w:sz w:val="32"/>
          <w:szCs w:val="32"/>
          <w:lang w:eastAsia="zh-CN"/>
        </w:rPr>
        <w:t>吸附装置处理达标后，通</w:t>
      </w:r>
      <w:r>
        <w:rPr>
          <w:rFonts w:hint="eastAsia" w:eastAsia="仿宋_GB2312"/>
          <w:color w:val="auto"/>
          <w:sz w:val="32"/>
          <w:szCs w:val="32"/>
          <w:highlight w:val="none"/>
          <w:lang w:eastAsia="zh-CN"/>
        </w:rPr>
        <w:t>过</w:t>
      </w:r>
      <w:r>
        <w:rPr>
          <w:rFonts w:hint="eastAsia" w:eastAsia="仿宋_GB2312"/>
          <w:color w:val="auto"/>
          <w:sz w:val="32"/>
          <w:szCs w:val="32"/>
          <w:highlight w:val="none"/>
          <w:lang w:val="en-US" w:eastAsia="zh-CN"/>
        </w:rPr>
        <w:t>30米</w:t>
      </w:r>
      <w:r>
        <w:rPr>
          <w:rFonts w:hint="eastAsia" w:eastAsia="仿宋_GB2312"/>
          <w:color w:val="auto"/>
          <w:sz w:val="32"/>
          <w:szCs w:val="32"/>
          <w:lang w:val="en-US" w:eastAsia="zh-CN"/>
        </w:rPr>
        <w:t>高排气筒（DA001）排放。裁剪粉尘产生量少，无组织排放。</w:t>
      </w:r>
      <w:r>
        <w:rPr>
          <w:rFonts w:hint="eastAsia" w:eastAsia="仿宋_GB2312" w:cs="Times New Roman"/>
          <w:color w:val="auto"/>
          <w:sz w:val="32"/>
          <w:szCs w:val="32"/>
          <w:lang w:val="en-US" w:eastAsia="zh-CN"/>
        </w:rPr>
        <w:t>项目有组织废气</w:t>
      </w:r>
      <w:r>
        <w:rPr>
          <w:rFonts w:hint="eastAsia" w:ascii="Times New Roman" w:hAnsi="Times New Roman" w:eastAsia="仿宋_GB2312" w:cs="Times New Roman"/>
          <w:color w:val="auto"/>
          <w:sz w:val="32"/>
          <w:szCs w:val="32"/>
          <w:lang w:val="en-US" w:eastAsia="zh-CN"/>
        </w:rPr>
        <w:t>执行《合成树脂工业污染物排放标准》(GB31572-2015)</w:t>
      </w:r>
      <w:r>
        <w:rPr>
          <w:rFonts w:hint="eastAsia" w:eastAsia="仿宋_GB2312" w:cs="Times New Roman"/>
          <w:color w:val="auto"/>
          <w:sz w:val="32"/>
          <w:szCs w:val="32"/>
          <w:lang w:val="en-US" w:eastAsia="zh-CN"/>
        </w:rPr>
        <w:t>及</w:t>
      </w:r>
      <w:r>
        <w:rPr>
          <w:rFonts w:hint="eastAsia" w:ascii="Times New Roman" w:hAnsi="Times New Roman" w:eastAsia="仿宋_GB2312" w:cs="Times New Roman"/>
          <w:color w:val="auto"/>
          <w:sz w:val="32"/>
          <w:szCs w:val="32"/>
          <w:lang w:val="en-US" w:eastAsia="zh-CN"/>
        </w:rPr>
        <w:t>2024年修改单</w:t>
      </w:r>
      <w:r>
        <w:rPr>
          <w:rFonts w:hint="eastAsia" w:eastAsia="仿宋_GB2312" w:cs="Times New Roman"/>
          <w:color w:val="auto"/>
          <w:sz w:val="32"/>
          <w:szCs w:val="32"/>
          <w:lang w:val="en-US" w:eastAsia="zh-CN"/>
        </w:rPr>
        <w:t>中</w:t>
      </w:r>
      <w:r>
        <w:rPr>
          <w:rFonts w:hint="eastAsia" w:ascii="Times New Roman" w:hAnsi="Times New Roman" w:eastAsia="仿宋_GB2312" w:cs="Times New Roman"/>
          <w:color w:val="auto"/>
          <w:sz w:val="32"/>
          <w:szCs w:val="32"/>
          <w:lang w:val="en-US" w:eastAsia="zh-CN"/>
        </w:rPr>
        <w:t>表5排放限值</w:t>
      </w:r>
      <w:r>
        <w:rPr>
          <w:rFonts w:hint="eastAsia" w:eastAsia="仿宋_GB2312" w:cs="Times New Roman"/>
          <w:color w:val="auto"/>
          <w:sz w:val="32"/>
          <w:szCs w:val="32"/>
          <w:lang w:val="en-US" w:eastAsia="zh-CN"/>
        </w:rPr>
        <w:t>，厂界非甲烷总烃执行</w:t>
      </w:r>
      <w:r>
        <w:rPr>
          <w:rFonts w:hint="eastAsia" w:ascii="Times New Roman" w:hAnsi="Times New Roman" w:eastAsia="仿宋_GB2312" w:cs="Times New Roman"/>
          <w:color w:val="auto"/>
          <w:sz w:val="32"/>
          <w:szCs w:val="32"/>
          <w:lang w:val="en-US" w:eastAsia="zh-CN"/>
        </w:rPr>
        <w:t>《合成树脂工业污染物排放标准》(GB31572-2015)</w:t>
      </w:r>
      <w:r>
        <w:rPr>
          <w:rFonts w:hint="eastAsia" w:eastAsia="仿宋_GB2312" w:cs="Times New Roman"/>
          <w:color w:val="auto"/>
          <w:sz w:val="32"/>
          <w:szCs w:val="32"/>
          <w:lang w:val="en-US" w:eastAsia="zh-CN"/>
        </w:rPr>
        <w:t>及</w:t>
      </w:r>
      <w:r>
        <w:rPr>
          <w:rFonts w:hint="eastAsia" w:ascii="Times New Roman" w:hAnsi="Times New Roman" w:eastAsia="仿宋_GB2312" w:cs="Times New Roman"/>
          <w:color w:val="auto"/>
          <w:sz w:val="32"/>
          <w:szCs w:val="32"/>
          <w:lang w:val="en-US" w:eastAsia="zh-CN"/>
        </w:rPr>
        <w:t>2024年修改单</w:t>
      </w:r>
      <w:r>
        <w:rPr>
          <w:rFonts w:hint="eastAsia" w:eastAsia="仿宋_GB2312" w:cs="Times New Roman"/>
          <w:color w:val="auto"/>
          <w:sz w:val="32"/>
          <w:szCs w:val="32"/>
          <w:lang w:val="en-US" w:eastAsia="zh-CN"/>
        </w:rPr>
        <w:t>中</w:t>
      </w:r>
      <w:r>
        <w:rPr>
          <w:rFonts w:hint="eastAsia" w:ascii="Times New Roman" w:hAnsi="Times New Roman" w:eastAsia="仿宋_GB2312" w:cs="Times New Roman"/>
          <w:color w:val="auto"/>
          <w:sz w:val="32"/>
          <w:szCs w:val="32"/>
          <w:lang w:val="en-US" w:eastAsia="zh-CN"/>
        </w:rPr>
        <w:t>表</w:t>
      </w:r>
      <w:r>
        <w:rPr>
          <w:rFonts w:hint="eastAsia" w:eastAsia="仿宋_GB2312" w:cs="Times New Roman"/>
          <w:color w:val="auto"/>
          <w:sz w:val="32"/>
          <w:szCs w:val="32"/>
          <w:lang w:val="en-US" w:eastAsia="zh-CN"/>
        </w:rPr>
        <w:t>9</w:t>
      </w:r>
      <w:r>
        <w:rPr>
          <w:rFonts w:hint="eastAsia" w:ascii="Times New Roman" w:hAnsi="Times New Roman" w:eastAsia="仿宋_GB2312" w:cs="Times New Roman"/>
          <w:color w:val="auto"/>
          <w:sz w:val="32"/>
          <w:szCs w:val="32"/>
          <w:lang w:val="en-US" w:eastAsia="zh-CN"/>
        </w:rPr>
        <w:t>排放限值</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恶臭</w:t>
      </w:r>
      <w:r>
        <w:rPr>
          <w:rFonts w:hint="eastAsia" w:eastAsia="仿宋_GB2312" w:cs="Times New Roman"/>
          <w:color w:val="auto"/>
          <w:sz w:val="32"/>
          <w:szCs w:val="32"/>
          <w:lang w:val="en-US" w:eastAsia="zh-CN"/>
        </w:rPr>
        <w:t>（臭气浓度）</w:t>
      </w:r>
      <w:r>
        <w:rPr>
          <w:rFonts w:hint="eastAsia" w:ascii="Times New Roman" w:hAnsi="Times New Roman" w:eastAsia="仿宋_GB2312" w:cs="Times New Roman"/>
          <w:color w:val="auto"/>
          <w:sz w:val="32"/>
          <w:szCs w:val="32"/>
          <w:lang w:val="en-US" w:eastAsia="zh-CN"/>
        </w:rPr>
        <w:t>排放执行《恶臭污染物排放标准》（GB14554-93）表1</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表2中排放限值；厂区内非甲烷总烃无组织排放执行《挥发性有机物无组织排放控制标准（GB37822-2019）》表A1中的排放限值；颗粒物执行《大气污染物综合排放标准》(DB32/4041-2021)表3排放限值。</w:t>
      </w:r>
    </w:p>
    <w:p w14:paraId="3F1A62A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二）加强水污染防治。按“雨污分流、分质处理”原则设计、建设和完善厂区给排水系统，落实地下水、土壤污染防治措施。项目废水主要是生活污水、纯水制备浓水，生活污水经化粪池处理达接管标准后和浓水一并接入南城污水处理厂集中处理。</w:t>
      </w:r>
    </w:p>
    <w:p w14:paraId="4C0F09B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（三）加强噪声污染防治。按《报告表》要求，加强运行期管理，选用低噪声设备、噪声源合理布局</w:t>
      </w:r>
      <w:r>
        <w:rPr>
          <w:rFonts w:hint="eastAsia" w:eastAsia="仿宋_GB2312" w:cs="Times New Roman"/>
          <w:color w:val="auto"/>
          <w:sz w:val="32"/>
          <w:szCs w:val="32"/>
          <w:lang w:val="en-US" w:eastAsia="zh-CN"/>
        </w:rPr>
        <w:t>、</w:t>
      </w:r>
      <w:r>
        <w:rPr>
          <w:rFonts w:hint="eastAsia" w:ascii="Times New Roman" w:hAnsi="Times New Roman" w:eastAsia="仿宋_GB2312" w:cs="Times New Roman"/>
          <w:color w:val="auto"/>
          <w:sz w:val="32"/>
          <w:szCs w:val="32"/>
          <w:lang w:val="en-US" w:eastAsia="zh-CN"/>
        </w:rPr>
        <w:t>建筑物隔声、设置减振等有效降噪措施，确保厂界噪声达到《工业企业厂界环境噪声排放标准》（GB12348-2008）2类标准。</w:t>
      </w:r>
    </w:p>
    <w:p w14:paraId="5CA34F8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四）严格落实固体废物污染防治措施。项目须按“资源化、减量化、无害化”的处置原则，落实固体废物的收集、贮存和处置措施，做好固体废物全过程管理。一般工业固废贮存、处置执行《一般工业固体废物贮存和填埋污染控制标准》（GB18599-2020)中相关标准。危险废物贮存执行《危险废物贮存污染控制标准》（GB18597-2023）</w:t>
      </w:r>
      <w:r>
        <w:rPr>
          <w:rFonts w:hint="eastAsia" w:eastAsia="仿宋_GB2312" w:cs="Times New Roman"/>
          <w:color w:val="auto"/>
          <w:sz w:val="32"/>
          <w:szCs w:val="32"/>
          <w:lang w:val="en-US" w:eastAsia="zh-CN"/>
        </w:rPr>
        <w:t>、《江苏省固体废物全过程环境监管工作意见》（苏环</w:t>
      </w:r>
      <w:r>
        <w:rPr>
          <w:rFonts w:hint="eastAsia" w:ascii="Times New Roman" w:hAnsi="Times New Roman" w:eastAsia="仿宋_GB2312" w:cs="Times New Roman"/>
          <w:color w:val="auto"/>
          <w:sz w:val="32"/>
          <w:szCs w:val="32"/>
          <w:lang w:val="en-US" w:eastAsia="zh-CN"/>
        </w:rPr>
        <w:t>办</w:t>
      </w:r>
      <w:r>
        <w:rPr>
          <w:rFonts w:hint="eastAsia" w:ascii="Times New Roman" w:hAnsi="Times New Roman" w:eastAsia="仿宋_GB2312" w:cs="Times New Roman"/>
          <w:color w:val="auto"/>
          <w:spacing w:val="-20"/>
          <w:sz w:val="32"/>
          <w:szCs w:val="32"/>
          <w:lang w:val="en-US" w:eastAsia="zh-CN"/>
        </w:rPr>
        <w:t>〔2024〕</w:t>
      </w:r>
      <w:r>
        <w:rPr>
          <w:rFonts w:hint="eastAsia" w:eastAsia="仿宋_GB2312" w:cs="Times New Roman"/>
          <w:color w:val="auto"/>
          <w:sz w:val="32"/>
          <w:szCs w:val="32"/>
          <w:lang w:val="en-US" w:eastAsia="zh-CN"/>
        </w:rPr>
        <w:t>16号）</w:t>
      </w:r>
      <w:r>
        <w:rPr>
          <w:rFonts w:hint="eastAsia" w:ascii="Times New Roman" w:hAnsi="Times New Roman" w:eastAsia="仿宋_GB2312" w:cs="Times New Roman"/>
          <w:color w:val="auto"/>
          <w:sz w:val="32"/>
          <w:szCs w:val="32"/>
          <w:lang w:val="en-US" w:eastAsia="zh-CN"/>
        </w:rPr>
        <w:t>中的相关规定。</w:t>
      </w:r>
    </w:p>
    <w:p w14:paraId="25228AC3">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（五）按照《江苏省排污口设置及规范化整治管理办法》要求</w:t>
      </w:r>
      <w:r>
        <w:rPr>
          <w:rFonts w:hint="eastAsia" w:eastAsia="仿宋_GB2312" w:cs="Times New Roman"/>
          <w:color w:val="auto"/>
          <w:sz w:val="32"/>
          <w:szCs w:val="32"/>
          <w:lang w:val="en-US" w:eastAsia="zh-CN"/>
        </w:rPr>
        <w:t>，规范化</w:t>
      </w:r>
      <w:r>
        <w:rPr>
          <w:rFonts w:hint="eastAsia" w:ascii="Times New Roman" w:hAnsi="Times New Roman" w:eastAsia="仿宋_GB2312" w:cs="Times New Roman"/>
          <w:color w:val="auto"/>
          <w:sz w:val="32"/>
          <w:szCs w:val="32"/>
          <w:lang w:val="en-US" w:eastAsia="zh-CN"/>
        </w:rPr>
        <w:t>设置各类排污口和标志。按照《报告表》提出的环境管理与监测计划实施日常环境管理与监测。</w:t>
      </w:r>
    </w:p>
    <w:p w14:paraId="4E4F6EC1">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六</w:t>
      </w:r>
      <w:r>
        <w:rPr>
          <w:rFonts w:hint="eastAsia" w:ascii="Times New Roman" w:hAnsi="Times New Roman" w:eastAsia="仿宋_GB2312" w:cs="Times New Roman"/>
          <w:color w:val="auto"/>
          <w:sz w:val="32"/>
          <w:szCs w:val="32"/>
          <w:lang w:val="en-US" w:eastAsia="zh-CN"/>
        </w:rPr>
        <w:t>）加强设备运行及环境风险管理，落实《报告表》提出的风险防范措施，编制突发环境事故应急预案。采取切实可行的工程控制和管理措施，防止发生污染事故。</w:t>
      </w:r>
    </w:p>
    <w:p w14:paraId="67CAF060">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ascii="Times New Roman" w:hAnsi="Times New Roman" w:eastAsia="仿宋_GB2312" w:cs="Times New Roman"/>
          <w:color w:val="auto"/>
          <w:sz w:val="32"/>
          <w:szCs w:val="32"/>
          <w:lang w:val="en-US" w:eastAsia="zh-CN"/>
        </w:rPr>
      </w:pPr>
      <w:r>
        <w:rPr>
          <w:rFonts w:hint="eastAsia" w:ascii="Times New Roman" w:hAnsi="Times New Roman" w:eastAsia="仿宋_GB2312" w:cs="Times New Roman"/>
          <w:color w:val="auto"/>
          <w:sz w:val="32"/>
          <w:szCs w:val="32"/>
          <w:lang w:val="en-US" w:eastAsia="zh-CN"/>
        </w:rPr>
        <w:t>（</w:t>
      </w:r>
      <w:r>
        <w:rPr>
          <w:rFonts w:hint="eastAsia" w:eastAsia="仿宋_GB2312" w:cs="Times New Roman"/>
          <w:color w:val="auto"/>
          <w:sz w:val="32"/>
          <w:szCs w:val="32"/>
          <w:lang w:val="en-US" w:eastAsia="zh-CN"/>
        </w:rPr>
        <w:t>七</w:t>
      </w:r>
      <w:r>
        <w:rPr>
          <w:rFonts w:hint="eastAsia" w:ascii="Times New Roman" w:hAnsi="Times New Roman" w:eastAsia="仿宋_GB2312" w:cs="Times New Roman"/>
          <w:color w:val="auto"/>
          <w:sz w:val="32"/>
          <w:szCs w:val="32"/>
          <w:lang w:val="en-US" w:eastAsia="zh-CN"/>
        </w:rPr>
        <w:t>）开展环境治理设施安全风险识别管控，健全内部污染防治设施稳定运行和管理责任制度，严格依据标准规范建设环境治理设施，确保环境治理设施安全、稳定、有效运行。</w:t>
      </w:r>
    </w:p>
    <w:p w14:paraId="6E2B70C2">
      <w:pPr>
        <w:keepNext w:val="0"/>
        <w:keepLines w:val="0"/>
        <w:pageBreakBefore w:val="0"/>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rPr>
      </w:pPr>
      <w:r>
        <w:rPr>
          <w:rFonts w:hint="eastAsia" w:eastAsia="仿宋_GB2312"/>
          <w:color w:val="auto"/>
          <w:sz w:val="32"/>
          <w:szCs w:val="32"/>
          <w:lang w:val="en-US" w:eastAsia="zh-CN"/>
        </w:rPr>
        <w:t>四、</w:t>
      </w:r>
      <w:r>
        <w:rPr>
          <w:rFonts w:eastAsia="仿宋_GB2312"/>
          <w:color w:val="auto"/>
          <w:sz w:val="32"/>
          <w:szCs w:val="32"/>
        </w:rPr>
        <w:t>本项目实施后，</w:t>
      </w:r>
      <w:r>
        <w:rPr>
          <w:rFonts w:hint="eastAsia" w:eastAsia="仿宋_GB2312"/>
          <w:color w:val="auto"/>
          <w:sz w:val="32"/>
          <w:szCs w:val="32"/>
          <w:lang w:eastAsia="zh-CN"/>
        </w:rPr>
        <w:t>主要</w:t>
      </w:r>
      <w:r>
        <w:rPr>
          <w:rFonts w:eastAsia="仿宋_GB2312"/>
          <w:color w:val="auto"/>
          <w:sz w:val="32"/>
          <w:szCs w:val="32"/>
        </w:rPr>
        <w:t>污染物年排放总量初步核定为：</w:t>
      </w:r>
    </w:p>
    <w:p w14:paraId="600FEED9">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eastAsia="zh-CN"/>
        </w:rPr>
      </w:pPr>
      <w:r>
        <w:rPr>
          <w:rFonts w:hint="default" w:ascii="Times New Roman" w:hAnsi="Times New Roman" w:eastAsia="仿宋_GB2312" w:cs="Times New Roman"/>
          <w:color w:val="auto"/>
          <w:sz w:val="32"/>
          <w:szCs w:val="32"/>
          <w:lang w:eastAsia="zh-CN"/>
        </w:rPr>
        <w:t>大气污染物（有组织）：</w:t>
      </w:r>
      <w:r>
        <w:rPr>
          <w:rFonts w:hint="eastAsia" w:eastAsia="仿宋_GB2312" w:cs="Times New Roman"/>
          <w:color w:val="auto"/>
          <w:sz w:val="32"/>
          <w:szCs w:val="32"/>
          <w:lang w:eastAsia="zh-CN"/>
        </w:rPr>
        <w:t>非甲烷总烃</w:t>
      </w:r>
      <w:r>
        <w:rPr>
          <w:rFonts w:hint="default" w:ascii="Times New Roman" w:hAnsi="Times New Roman" w:eastAsia="仿宋_GB2312" w:cs="Times New Roman"/>
          <w:color w:val="auto"/>
          <w:sz w:val="32"/>
          <w:szCs w:val="32"/>
          <w:lang w:val="en-US" w:eastAsia="zh-CN"/>
        </w:rPr>
        <w:t>≤</w:t>
      </w:r>
      <w:r>
        <w:rPr>
          <w:rFonts w:hint="default" w:ascii="Times New Roman" w:hAnsi="Times New Roman" w:eastAsia="仿宋_GB2312" w:cs="Times New Roman"/>
          <w:color w:val="auto"/>
          <w:sz w:val="32"/>
          <w:szCs w:val="32"/>
          <w:lang w:eastAsia="zh-CN"/>
        </w:rPr>
        <w:t>0.0</w:t>
      </w:r>
      <w:r>
        <w:rPr>
          <w:rFonts w:hint="eastAsia" w:eastAsia="仿宋_GB2312" w:cs="Times New Roman"/>
          <w:color w:val="auto"/>
          <w:sz w:val="32"/>
          <w:szCs w:val="32"/>
          <w:lang w:val="en-US" w:eastAsia="zh-CN"/>
        </w:rPr>
        <w:t>009</w:t>
      </w:r>
      <w:r>
        <w:rPr>
          <w:rFonts w:hint="default" w:ascii="Times New Roman" w:hAnsi="Times New Roman" w:eastAsia="仿宋_GB2312" w:cs="Times New Roman"/>
          <w:color w:val="auto"/>
          <w:sz w:val="32"/>
          <w:szCs w:val="32"/>
          <w:lang w:eastAsia="zh-CN"/>
        </w:rPr>
        <w:t>t/a；</w:t>
      </w:r>
    </w:p>
    <w:p w14:paraId="52015F10">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left"/>
        <w:textAlignment w:val="auto"/>
        <w:rPr>
          <w:rFonts w:hint="default" w:ascii="Times New Roman" w:hAnsi="Times New Roman" w:eastAsia="仿宋_GB2312" w:cs="Times New Roman"/>
          <w:color w:val="auto"/>
          <w:sz w:val="32"/>
          <w:szCs w:val="32"/>
          <w:lang w:val="en-US" w:eastAsia="zh-CN"/>
        </w:rPr>
      </w:pPr>
      <w:r>
        <w:rPr>
          <w:rFonts w:hint="default" w:ascii="Times New Roman" w:hAnsi="Times New Roman" w:eastAsia="仿宋_GB2312" w:cs="Times New Roman"/>
          <w:color w:val="auto"/>
          <w:sz w:val="32"/>
          <w:szCs w:val="32"/>
          <w:lang w:eastAsia="zh-CN"/>
        </w:rPr>
        <w:t>水污染物（</w:t>
      </w:r>
      <w:r>
        <w:rPr>
          <w:rFonts w:hint="default" w:ascii="Times New Roman" w:hAnsi="Times New Roman" w:eastAsia="仿宋_GB2312" w:cs="Times New Roman"/>
          <w:color w:val="auto"/>
          <w:sz w:val="32"/>
          <w:szCs w:val="32"/>
          <w:lang w:val="en-US" w:eastAsia="zh-CN"/>
        </w:rPr>
        <w:t>接管量/排入外环境量）：</w:t>
      </w:r>
    </w:p>
    <w:p w14:paraId="6B505ADB">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color w:val="auto"/>
          <w:spacing w:val="-11"/>
          <w:sz w:val="32"/>
          <w:szCs w:val="32"/>
          <w:lang w:val="en-US" w:eastAsia="zh-CN"/>
        </w:rPr>
      </w:pPr>
      <w:r>
        <w:rPr>
          <w:rFonts w:hint="default" w:ascii="Times New Roman" w:hAnsi="Times New Roman" w:eastAsia="仿宋_GB2312" w:cs="Times New Roman"/>
          <w:color w:val="auto"/>
          <w:sz w:val="32"/>
          <w:szCs w:val="32"/>
          <w:lang w:val="en-US" w:eastAsia="zh-CN"/>
        </w:rPr>
        <w:t>废水量≤</w:t>
      </w:r>
      <w:r>
        <w:rPr>
          <w:rFonts w:hint="eastAsia" w:eastAsia="仿宋_GB2312" w:cs="Times New Roman"/>
          <w:color w:val="auto"/>
          <w:spacing w:val="-11"/>
          <w:sz w:val="32"/>
          <w:szCs w:val="32"/>
          <w:lang w:val="en-US" w:eastAsia="zh-CN"/>
        </w:rPr>
        <w:t>1561</w:t>
      </w:r>
      <w:r>
        <w:rPr>
          <w:rFonts w:hint="default" w:ascii="Times New Roman" w:hAnsi="Times New Roman" w:eastAsia="仿宋_GB2312" w:cs="Times New Roman"/>
          <w:color w:val="auto"/>
          <w:spacing w:val="-11"/>
          <w:sz w:val="32"/>
          <w:szCs w:val="32"/>
          <w:lang w:val="en-US" w:eastAsia="zh-CN"/>
        </w:rPr>
        <w:t>m</w:t>
      </w:r>
      <w:r>
        <w:rPr>
          <w:rFonts w:hint="default" w:ascii="Times New Roman" w:hAnsi="Times New Roman" w:eastAsia="仿宋_GB2312" w:cs="Times New Roman"/>
          <w:color w:val="auto"/>
          <w:spacing w:val="-11"/>
          <w:sz w:val="32"/>
          <w:szCs w:val="32"/>
          <w:vertAlign w:val="superscript"/>
          <w:lang w:val="en-US" w:eastAsia="zh-CN"/>
        </w:rPr>
        <w:t>3</w:t>
      </w:r>
      <w:r>
        <w:rPr>
          <w:rFonts w:hint="default" w:ascii="Times New Roman" w:hAnsi="Times New Roman" w:eastAsia="仿宋_GB2312" w:cs="Times New Roman"/>
          <w:color w:val="auto"/>
          <w:spacing w:val="-11"/>
          <w:sz w:val="32"/>
          <w:szCs w:val="32"/>
          <w:lang w:val="en-US" w:eastAsia="zh-CN"/>
        </w:rPr>
        <w:t>/a，COD≤</w:t>
      </w:r>
      <w:r>
        <w:rPr>
          <w:rFonts w:hint="eastAsia" w:eastAsia="仿宋_GB2312" w:cs="Times New Roman"/>
          <w:color w:val="auto"/>
          <w:spacing w:val="-11"/>
          <w:sz w:val="32"/>
          <w:szCs w:val="32"/>
          <w:lang w:val="en-US" w:eastAsia="zh-CN"/>
        </w:rPr>
        <w:t>0.5464</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0.078</w:t>
      </w:r>
      <w:r>
        <w:rPr>
          <w:rFonts w:hint="default" w:ascii="Times New Roman" w:hAnsi="Times New Roman" w:eastAsia="仿宋_GB2312" w:cs="Times New Roman"/>
          <w:color w:val="auto"/>
          <w:spacing w:val="-11"/>
          <w:sz w:val="32"/>
          <w:szCs w:val="32"/>
          <w:lang w:val="en-US" w:eastAsia="zh-CN"/>
        </w:rPr>
        <w:t>t/a，SS≤</w:t>
      </w:r>
      <w:r>
        <w:rPr>
          <w:rFonts w:hint="eastAsia" w:eastAsia="仿宋_GB2312" w:cs="Times New Roman"/>
          <w:color w:val="auto"/>
          <w:spacing w:val="-11"/>
          <w:sz w:val="32"/>
          <w:szCs w:val="32"/>
          <w:lang w:val="en-US" w:eastAsia="zh-CN"/>
        </w:rPr>
        <w:t>0.3903</w:t>
      </w:r>
      <w:r>
        <w:rPr>
          <w:rFonts w:hint="default" w:ascii="Times New Roman" w:hAnsi="Times New Roman" w:eastAsia="仿宋_GB2312" w:cs="Times New Roman"/>
          <w:color w:val="auto"/>
          <w:spacing w:val="-17"/>
          <w:sz w:val="32"/>
          <w:szCs w:val="32"/>
          <w:lang w:val="en-US" w:eastAsia="zh-CN"/>
        </w:rPr>
        <w:t>/</w:t>
      </w:r>
      <w:r>
        <w:rPr>
          <w:rFonts w:hint="default" w:ascii="Times New Roman" w:hAnsi="Times New Roman" w:eastAsia="仿宋_GB2312" w:cs="Times New Roman"/>
          <w:color w:val="auto"/>
          <w:sz w:val="32"/>
          <w:szCs w:val="32"/>
          <w:lang w:val="en-US" w:eastAsia="zh-CN"/>
        </w:rPr>
        <w:t>0.</w:t>
      </w:r>
      <w:r>
        <w:rPr>
          <w:rFonts w:hint="eastAsia" w:eastAsia="仿宋_GB2312" w:cs="Times New Roman"/>
          <w:color w:val="auto"/>
          <w:sz w:val="32"/>
          <w:szCs w:val="32"/>
          <w:lang w:val="en-US" w:eastAsia="zh-CN"/>
        </w:rPr>
        <w:t>016</w:t>
      </w:r>
      <w:r>
        <w:rPr>
          <w:rFonts w:hint="default" w:ascii="Times New Roman" w:hAnsi="Times New Roman" w:eastAsia="仿宋_GB2312" w:cs="Times New Roman"/>
          <w:color w:val="auto"/>
          <w:sz w:val="32"/>
          <w:szCs w:val="32"/>
          <w:lang w:val="en-US" w:eastAsia="zh-CN"/>
        </w:rPr>
        <w:t>t/a，</w:t>
      </w:r>
      <w:r>
        <w:rPr>
          <w:rFonts w:hint="eastAsia" w:eastAsia="仿宋_GB2312" w:cs="Times New Roman"/>
          <w:color w:val="auto"/>
          <w:spacing w:val="-11"/>
          <w:sz w:val="32"/>
          <w:szCs w:val="32"/>
          <w:lang w:val="en-US" w:eastAsia="zh-CN"/>
        </w:rPr>
        <w:t>NH</w:t>
      </w:r>
      <w:r>
        <w:rPr>
          <w:rFonts w:hint="eastAsia" w:eastAsia="仿宋_GB2312" w:cs="Times New Roman"/>
          <w:color w:val="auto"/>
          <w:spacing w:val="-11"/>
          <w:sz w:val="32"/>
          <w:szCs w:val="32"/>
          <w:vertAlign w:val="subscript"/>
          <w:lang w:val="en-US" w:eastAsia="zh-CN"/>
        </w:rPr>
        <w:t>3</w:t>
      </w:r>
      <w:r>
        <w:rPr>
          <w:rFonts w:hint="eastAsia" w:eastAsia="仿宋_GB2312" w:cs="Times New Roman"/>
          <w:color w:val="auto"/>
          <w:spacing w:val="-11"/>
          <w:sz w:val="32"/>
          <w:szCs w:val="32"/>
          <w:lang w:val="en-US" w:eastAsia="zh-CN"/>
        </w:rPr>
        <w:t>-N</w:t>
      </w:r>
      <w:r>
        <w:rPr>
          <w:rFonts w:hint="default" w:ascii="Times New Roman" w:hAnsi="Times New Roman" w:eastAsia="仿宋_GB2312" w:cs="Times New Roman"/>
          <w:color w:val="auto"/>
          <w:spacing w:val="-11"/>
          <w:sz w:val="32"/>
          <w:szCs w:val="32"/>
          <w:lang w:val="en-US" w:eastAsia="zh-CN"/>
        </w:rPr>
        <w:t>≤0.</w:t>
      </w:r>
      <w:r>
        <w:rPr>
          <w:rFonts w:hint="eastAsia" w:eastAsia="仿宋_GB2312" w:cs="Times New Roman"/>
          <w:color w:val="auto"/>
          <w:spacing w:val="-11"/>
          <w:sz w:val="32"/>
          <w:szCs w:val="32"/>
          <w:lang w:val="en-US" w:eastAsia="zh-CN"/>
        </w:rPr>
        <w:t>0468</w:t>
      </w:r>
      <w:r>
        <w:rPr>
          <w:rFonts w:hint="default" w:ascii="Times New Roman" w:hAnsi="Times New Roman" w:eastAsia="仿宋_GB2312" w:cs="Times New Roman"/>
          <w:color w:val="auto"/>
          <w:spacing w:val="-11"/>
          <w:sz w:val="32"/>
          <w:szCs w:val="32"/>
          <w:lang w:val="en-US" w:eastAsia="zh-CN"/>
        </w:rPr>
        <w:t>/0.0</w:t>
      </w:r>
      <w:r>
        <w:rPr>
          <w:rFonts w:hint="eastAsia" w:eastAsia="仿宋_GB2312" w:cs="Times New Roman"/>
          <w:color w:val="auto"/>
          <w:spacing w:val="-11"/>
          <w:sz w:val="32"/>
          <w:szCs w:val="32"/>
          <w:lang w:val="en-US" w:eastAsia="zh-CN"/>
        </w:rPr>
        <w:t>078</w:t>
      </w:r>
      <w:r>
        <w:rPr>
          <w:rFonts w:hint="default" w:ascii="Times New Roman" w:hAnsi="Times New Roman" w:eastAsia="仿宋_GB2312" w:cs="Times New Roman"/>
          <w:color w:val="auto"/>
          <w:spacing w:val="-11"/>
          <w:sz w:val="32"/>
          <w:szCs w:val="32"/>
          <w:lang w:val="en-US" w:eastAsia="zh-CN"/>
        </w:rPr>
        <w:t>t/a，T</w:t>
      </w:r>
      <w:r>
        <w:rPr>
          <w:rFonts w:hint="eastAsia" w:eastAsia="仿宋_GB2312" w:cs="Times New Roman"/>
          <w:color w:val="auto"/>
          <w:spacing w:val="-11"/>
          <w:sz w:val="32"/>
          <w:szCs w:val="32"/>
          <w:lang w:val="en-US" w:eastAsia="zh-CN"/>
        </w:rPr>
        <w:t>P</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0.006</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0.00078</w:t>
      </w:r>
      <w:r>
        <w:rPr>
          <w:rFonts w:hint="default" w:ascii="Times New Roman" w:hAnsi="Times New Roman" w:eastAsia="仿宋_GB2312" w:cs="Times New Roman"/>
          <w:color w:val="auto"/>
          <w:spacing w:val="-11"/>
          <w:sz w:val="32"/>
          <w:szCs w:val="32"/>
          <w:lang w:val="en-US" w:eastAsia="zh-CN"/>
        </w:rPr>
        <w:t>t/a</w:t>
      </w:r>
      <w:r>
        <w:rPr>
          <w:rFonts w:hint="eastAsia" w:eastAsia="仿宋_GB2312" w:cs="Times New Roman"/>
          <w:color w:val="auto"/>
          <w:spacing w:val="-11"/>
          <w:sz w:val="32"/>
          <w:szCs w:val="32"/>
          <w:lang w:val="en-US" w:eastAsia="zh-CN"/>
        </w:rPr>
        <w:t>，TN</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0.0624</w:t>
      </w:r>
      <w:r>
        <w:rPr>
          <w:rFonts w:hint="default" w:ascii="Times New Roman" w:hAnsi="Times New Roman" w:eastAsia="仿宋_GB2312" w:cs="Times New Roman"/>
          <w:color w:val="auto"/>
          <w:spacing w:val="-11"/>
          <w:sz w:val="32"/>
          <w:szCs w:val="32"/>
          <w:lang w:val="en-US" w:eastAsia="zh-CN"/>
        </w:rPr>
        <w:t>/</w:t>
      </w:r>
      <w:r>
        <w:rPr>
          <w:rFonts w:hint="eastAsia" w:eastAsia="仿宋_GB2312" w:cs="Times New Roman"/>
          <w:color w:val="auto"/>
          <w:spacing w:val="-11"/>
          <w:sz w:val="32"/>
          <w:szCs w:val="32"/>
          <w:lang w:val="en-US" w:eastAsia="zh-CN"/>
        </w:rPr>
        <w:t>0.023</w:t>
      </w:r>
      <w:r>
        <w:rPr>
          <w:rFonts w:hint="default" w:ascii="Times New Roman" w:hAnsi="Times New Roman" w:eastAsia="仿宋_GB2312" w:cs="Times New Roman"/>
          <w:color w:val="auto"/>
          <w:spacing w:val="-11"/>
          <w:sz w:val="32"/>
          <w:szCs w:val="32"/>
          <w:lang w:val="en-US" w:eastAsia="zh-CN"/>
        </w:rPr>
        <w:t>t/a</w:t>
      </w:r>
      <w:r>
        <w:rPr>
          <w:rFonts w:hint="eastAsia" w:ascii="Times New Roman" w:hAnsi="Times New Roman" w:eastAsia="仿宋_GB2312" w:cs="Times New Roman"/>
          <w:color w:val="auto"/>
          <w:spacing w:val="-11"/>
          <w:sz w:val="32"/>
          <w:szCs w:val="32"/>
          <w:lang w:val="en-US" w:eastAsia="zh-CN"/>
        </w:rPr>
        <w:t>；</w:t>
      </w:r>
    </w:p>
    <w:p w14:paraId="7060F58F">
      <w:pPr>
        <w:keepNext w:val="0"/>
        <w:keepLines w:val="0"/>
        <w:pageBreakBefore w:val="0"/>
        <w:widowControl/>
        <w:kinsoku/>
        <w:wordWrap w:val="0"/>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eastAsia="仿宋_GB2312"/>
          <w:color w:val="auto"/>
          <w:sz w:val="32"/>
          <w:szCs w:val="32"/>
        </w:rPr>
        <w:t>固废废物：全部综合利用或安全处置。</w:t>
      </w:r>
    </w:p>
    <w:p w14:paraId="534B09DF">
      <w:pPr>
        <w:keepNext w:val="0"/>
        <w:keepLines w:val="0"/>
        <w:pageBreakBefore w:val="0"/>
        <w:widowControl w:val="0"/>
        <w:numPr>
          <w:ilvl w:val="0"/>
          <w:numId w:val="1"/>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根据《报告表》要求，本项目以生产车间为边界设置100米的卫生防护距离。该范围内目前无环境敏感目标，今后亦不得新建住宅、学校、医院等环境敏感目标。</w:t>
      </w:r>
    </w:p>
    <w:p w14:paraId="4A02D234">
      <w:pPr>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highlight w:val="none"/>
          <w:lang w:val="en-US" w:eastAsia="zh-CN"/>
        </w:rPr>
      </w:pPr>
      <w:r>
        <w:rPr>
          <w:rFonts w:hint="eastAsia" w:eastAsia="仿宋_GB2312"/>
          <w:color w:val="auto"/>
          <w:sz w:val="32"/>
          <w:szCs w:val="32"/>
          <w:highlight w:val="none"/>
          <w:lang w:val="en-US" w:eastAsia="zh-CN"/>
        </w:rPr>
        <w:t>六、你公司应在本项目启动生产设施或者发生实际排污之前申请排污许可证或者填报排污登记表，未取得排污许可证或者填报排污登记的，不得排放污染物。</w:t>
      </w:r>
    </w:p>
    <w:p w14:paraId="54E6540F">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七、严格落实生态环境保护主体责任，你公司应当对《报告表》的内容和结论负责。</w:t>
      </w:r>
    </w:p>
    <w:p w14:paraId="5CF58819">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eastAsia" w:eastAsia="仿宋_GB2312"/>
          <w:color w:val="auto"/>
          <w:sz w:val="32"/>
          <w:szCs w:val="32"/>
          <w:lang w:val="en-US" w:eastAsia="zh-CN"/>
        </w:rPr>
      </w:pPr>
      <w:r>
        <w:rPr>
          <w:rFonts w:hint="eastAsia" w:eastAsia="仿宋_GB2312"/>
          <w:color w:val="auto"/>
          <w:sz w:val="32"/>
          <w:szCs w:val="32"/>
          <w:lang w:val="en-US" w:eastAsia="zh-CN"/>
        </w:rPr>
        <w:t>八、项目建设期间及运营期的环境监管由连云港市生态环境局高新区分局负责。项目的环保设施必须与主体工程同时建成并投入使用，并按规定办理项目竣工环保验收手续。逾期未验收，将由相关部门依法进行处置。</w:t>
      </w:r>
    </w:p>
    <w:p w14:paraId="5528B0C8">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eastAsia="仿宋_GB2312"/>
          <w:color w:val="auto"/>
          <w:sz w:val="32"/>
          <w:szCs w:val="32"/>
        </w:rPr>
      </w:pPr>
      <w:r>
        <w:rPr>
          <w:rFonts w:hint="eastAsia" w:eastAsia="仿宋_GB2312"/>
          <w:color w:val="auto"/>
          <w:sz w:val="32"/>
          <w:szCs w:val="32"/>
          <w:lang w:val="en-US" w:eastAsia="zh-CN"/>
        </w:rPr>
        <w:t>九、项目的性质、规模、地点或者防治污染、防止生态破坏的措施发生重大变动的，应当重新报批项目的环境影响评价文件。项目自批准之日起超过五年方开工建设的，环评文件须重新报审</w:t>
      </w:r>
      <w:r>
        <w:rPr>
          <w:rFonts w:eastAsia="仿宋_GB2312"/>
          <w:color w:val="auto"/>
          <w:sz w:val="32"/>
          <w:szCs w:val="32"/>
        </w:rPr>
        <w:t>。</w:t>
      </w:r>
    </w:p>
    <w:p w14:paraId="295058B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p>
    <w:p w14:paraId="2D6B9985">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p>
    <w:p w14:paraId="0BB1FAE5">
      <w:pPr>
        <w:keepNext w:val="0"/>
        <w:keepLines w:val="0"/>
        <w:pageBreakBefore w:val="0"/>
        <w:widowControl w:val="0"/>
        <w:kinsoku/>
        <w:wordWrap w:val="0"/>
        <w:overflowPunct/>
        <w:topLinePunct w:val="0"/>
        <w:autoSpaceDE/>
        <w:autoSpaceDN/>
        <w:bidi w:val="0"/>
        <w:adjustRightInd w:val="0"/>
        <w:snapToGrid w:val="0"/>
        <w:spacing w:line="560" w:lineRule="exact"/>
        <w:ind w:firstLine="2720" w:firstLineChars="850"/>
        <w:textAlignment w:val="auto"/>
        <w:rPr>
          <w:rFonts w:eastAsia="仿宋_GB2312"/>
          <w:color w:val="auto"/>
          <w:sz w:val="32"/>
          <w:szCs w:val="32"/>
        </w:rPr>
      </w:pPr>
      <w:r>
        <w:rPr>
          <w:rFonts w:eastAsia="仿宋_GB2312"/>
          <w:color w:val="auto"/>
          <w:sz w:val="32"/>
          <w:szCs w:val="32"/>
        </w:rPr>
        <w:t>连云港高新技术产业开发区行政审批局</w:t>
      </w:r>
    </w:p>
    <w:p w14:paraId="5F6648FE">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textAlignment w:val="auto"/>
        <w:rPr>
          <w:rFonts w:eastAsia="仿宋_GB2312"/>
          <w:color w:val="auto"/>
          <w:sz w:val="32"/>
          <w:szCs w:val="32"/>
        </w:rPr>
      </w:pPr>
      <w:r>
        <w:rPr>
          <w:rFonts w:eastAsia="仿宋_GB2312"/>
          <w:color w:val="auto"/>
          <w:sz w:val="32"/>
          <w:szCs w:val="32"/>
        </w:rPr>
        <w:t xml:space="preserve">                       </w:t>
      </w:r>
      <w:r>
        <w:rPr>
          <w:rFonts w:eastAsia="仿宋_GB2312"/>
          <w:color w:val="auto"/>
          <w:sz w:val="32"/>
          <w:szCs w:val="32"/>
          <w:highlight w:val="none"/>
        </w:rPr>
        <w:t xml:space="preserve">  202</w:t>
      </w:r>
      <w:r>
        <w:rPr>
          <w:rFonts w:hint="eastAsia" w:eastAsia="仿宋_GB2312"/>
          <w:color w:val="auto"/>
          <w:sz w:val="32"/>
          <w:szCs w:val="32"/>
          <w:highlight w:val="none"/>
          <w:lang w:val="en-US" w:eastAsia="zh-CN"/>
        </w:rPr>
        <w:t>4</w:t>
      </w:r>
      <w:r>
        <w:rPr>
          <w:rFonts w:eastAsia="仿宋_GB2312"/>
          <w:color w:val="auto"/>
          <w:sz w:val="32"/>
          <w:szCs w:val="32"/>
          <w:highlight w:val="none"/>
        </w:rPr>
        <w:t>年</w:t>
      </w:r>
      <w:r>
        <w:rPr>
          <w:rFonts w:hint="eastAsia" w:eastAsia="仿宋_GB2312"/>
          <w:color w:val="auto"/>
          <w:sz w:val="32"/>
          <w:szCs w:val="32"/>
          <w:highlight w:val="none"/>
          <w:lang w:val="en-US" w:eastAsia="zh-CN"/>
        </w:rPr>
        <w:t>11</w:t>
      </w:r>
      <w:r>
        <w:rPr>
          <w:rFonts w:eastAsia="仿宋_GB2312"/>
          <w:color w:val="auto"/>
          <w:sz w:val="32"/>
          <w:szCs w:val="32"/>
          <w:highlight w:val="none"/>
        </w:rPr>
        <w:t>月</w:t>
      </w:r>
      <w:r>
        <w:rPr>
          <w:rFonts w:hint="eastAsia" w:eastAsia="仿宋_GB2312"/>
          <w:color w:val="auto"/>
          <w:sz w:val="32"/>
          <w:szCs w:val="32"/>
          <w:highlight w:val="none"/>
          <w:lang w:val="en-US" w:eastAsia="zh-CN"/>
        </w:rPr>
        <w:t>12</w:t>
      </w:r>
      <w:r>
        <w:rPr>
          <w:rFonts w:eastAsia="仿宋_GB2312"/>
          <w:color w:val="auto"/>
          <w:sz w:val="32"/>
          <w:szCs w:val="32"/>
          <w:highlight w:val="none"/>
        </w:rPr>
        <w:t xml:space="preserve">日 </w:t>
      </w:r>
    </w:p>
    <w:p w14:paraId="46BD2A21">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eastAsia="仿宋_GB2312"/>
          <w:color w:val="auto"/>
          <w:sz w:val="32"/>
          <w:szCs w:val="32"/>
        </w:rPr>
      </w:pPr>
    </w:p>
    <w:p w14:paraId="28592B95">
      <w:pPr>
        <w:keepNext w:val="0"/>
        <w:keepLines w:val="0"/>
        <w:pageBreakBefore w:val="0"/>
        <w:widowControl/>
        <w:kinsoku/>
        <w:wordWrap w:val="0"/>
        <w:overflowPunct/>
        <w:topLinePunct w:val="0"/>
        <w:autoSpaceDE/>
        <w:autoSpaceDN/>
        <w:bidi w:val="0"/>
        <w:adjustRightInd w:val="0"/>
        <w:snapToGrid w:val="0"/>
        <w:spacing w:line="540" w:lineRule="exact"/>
        <w:jc w:val="left"/>
        <w:textAlignment w:val="auto"/>
        <w:rPr>
          <w:rFonts w:hint="eastAsia" w:eastAsia="仿宋_GB2312"/>
          <w:color w:val="auto"/>
          <w:sz w:val="32"/>
          <w:szCs w:val="32"/>
          <w:lang w:eastAsia="zh-CN"/>
        </w:rPr>
      </w:pPr>
      <w:r>
        <w:rPr>
          <w:rFonts w:eastAsia="仿宋_GB2312"/>
          <w:color w:val="auto"/>
          <w:sz w:val="32"/>
          <w:szCs w:val="32"/>
        </w:rPr>
        <w:t>抄送：连云港市生态环境局高新区分局，</w:t>
      </w:r>
      <w:r>
        <w:rPr>
          <w:rFonts w:hint="eastAsia" w:eastAsia="仿宋_GB2312"/>
          <w:color w:val="auto"/>
          <w:sz w:val="32"/>
          <w:szCs w:val="32"/>
          <w:lang w:eastAsia="zh-CN"/>
        </w:rPr>
        <w:t>中赢国际工程管理有限公司</w:t>
      </w:r>
    </w:p>
    <w:sectPr>
      <w:footerReference r:id="rId3" w:type="default"/>
      <w:footerReference r:id="rId4" w:type="even"/>
      <w:pgSz w:w="11906" w:h="16838"/>
      <w:pgMar w:top="2098" w:right="1417" w:bottom="1984"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1"/>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9B9435">
    <w:pPr>
      <w:pStyle w:val="7"/>
      <w:jc w:val="right"/>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1</w:t>
    </w:r>
    <w:r>
      <w:rPr>
        <w:sz w:val="28"/>
        <w:szCs w:val="28"/>
      </w:rPr>
      <w:fldChar w:fldCharType="end"/>
    </w:r>
    <w:r>
      <w:rPr>
        <w:rFonts w:hint="eastAsia"/>
        <w:sz w:val="28"/>
        <w:szCs w:val="28"/>
      </w:rPr>
      <w:t>—</w:t>
    </w:r>
  </w:p>
  <w:p w14:paraId="1315DE17">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19CCE4">
    <w:pPr>
      <w:pStyle w:val="7"/>
      <w:rPr>
        <w:sz w:val="28"/>
        <w:szCs w:val="28"/>
      </w:rPr>
    </w:pPr>
    <w:r>
      <w:rPr>
        <w:rFonts w:hint="eastAsia"/>
        <w:sz w:val="28"/>
        <w:szCs w:val="28"/>
      </w:rPr>
      <w:t>—</w:t>
    </w:r>
    <w:r>
      <w:rPr>
        <w:sz w:val="28"/>
        <w:szCs w:val="28"/>
      </w:rPr>
      <w:fldChar w:fldCharType="begin"/>
    </w:r>
    <w:r>
      <w:rPr>
        <w:sz w:val="28"/>
        <w:szCs w:val="28"/>
      </w:rPr>
      <w:instrText xml:space="preserve">PAGE   \* MERGEFORMAT</w:instrText>
    </w:r>
    <w:r>
      <w:rPr>
        <w:sz w:val="28"/>
        <w:szCs w:val="28"/>
      </w:rPr>
      <w:fldChar w:fldCharType="separate"/>
    </w:r>
    <w:r>
      <w:rPr>
        <w:sz w:val="28"/>
        <w:szCs w:val="28"/>
        <w:lang w:val="zh-CN"/>
      </w:rPr>
      <w:t>2</w:t>
    </w:r>
    <w:r>
      <w:rPr>
        <w:sz w:val="28"/>
        <w:szCs w:val="28"/>
      </w:rPr>
      <w:fldChar w:fldCharType="end"/>
    </w:r>
    <w:r>
      <w:rPr>
        <w:rFonts w:hint="eastAsia"/>
        <w:sz w:val="28"/>
        <w:szCs w:val="28"/>
      </w:rPr>
      <w:t>—</w:t>
    </w:r>
  </w:p>
  <w:p w14:paraId="3469172A">
    <w:pPr>
      <w:pStyle w:val="7"/>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5F9E502"/>
    <w:multiLevelType w:val="singleLevel"/>
    <w:tmpl w:val="95F9E502"/>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doNotDisplayPageBoundaries w:val="1"/>
  <w:bordersDoNotSurroundHeader w:val="0"/>
  <w:bordersDoNotSurroundFooter w:val="0"/>
  <w:documentProtection w:enforcement="0"/>
  <w:defaultTabStop w:val="420"/>
  <w:evenAndOddHeaders w:val="1"/>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DNkZjEzZmMyNzgzMTBjN2JkMTc0NjQzNjZkNjkxYWEifQ=="/>
  </w:docVars>
  <w:rsids>
    <w:rsidRoot w:val="00A33778"/>
    <w:rsid w:val="000059B3"/>
    <w:rsid w:val="0001238B"/>
    <w:rsid w:val="00024404"/>
    <w:rsid w:val="00025971"/>
    <w:rsid w:val="00035C81"/>
    <w:rsid w:val="00053016"/>
    <w:rsid w:val="00053BD9"/>
    <w:rsid w:val="000625E2"/>
    <w:rsid w:val="00064CEA"/>
    <w:rsid w:val="000707AE"/>
    <w:rsid w:val="00093DAE"/>
    <w:rsid w:val="000A4DA5"/>
    <w:rsid w:val="000A4E84"/>
    <w:rsid w:val="000C2272"/>
    <w:rsid w:val="000C578E"/>
    <w:rsid w:val="000D5994"/>
    <w:rsid w:val="00100764"/>
    <w:rsid w:val="00101347"/>
    <w:rsid w:val="00104E77"/>
    <w:rsid w:val="00107B67"/>
    <w:rsid w:val="00135FB3"/>
    <w:rsid w:val="0016210A"/>
    <w:rsid w:val="0017326B"/>
    <w:rsid w:val="001901CA"/>
    <w:rsid w:val="001B3CA1"/>
    <w:rsid w:val="001C09A0"/>
    <w:rsid w:val="001C3C15"/>
    <w:rsid w:val="001D495D"/>
    <w:rsid w:val="001D4E75"/>
    <w:rsid w:val="001F0518"/>
    <w:rsid w:val="0021592F"/>
    <w:rsid w:val="00235633"/>
    <w:rsid w:val="00257185"/>
    <w:rsid w:val="0025762B"/>
    <w:rsid w:val="00261377"/>
    <w:rsid w:val="00261868"/>
    <w:rsid w:val="00290E82"/>
    <w:rsid w:val="002921D2"/>
    <w:rsid w:val="002A12EE"/>
    <w:rsid w:val="002B7B42"/>
    <w:rsid w:val="002C1DD6"/>
    <w:rsid w:val="002C215D"/>
    <w:rsid w:val="002D59FE"/>
    <w:rsid w:val="002F2386"/>
    <w:rsid w:val="002F52C1"/>
    <w:rsid w:val="00326697"/>
    <w:rsid w:val="003309C5"/>
    <w:rsid w:val="00346599"/>
    <w:rsid w:val="00353552"/>
    <w:rsid w:val="0036127B"/>
    <w:rsid w:val="003638F2"/>
    <w:rsid w:val="00367E1D"/>
    <w:rsid w:val="00370A26"/>
    <w:rsid w:val="00374CCA"/>
    <w:rsid w:val="003762C7"/>
    <w:rsid w:val="00381859"/>
    <w:rsid w:val="003A42C6"/>
    <w:rsid w:val="003B374D"/>
    <w:rsid w:val="003C02D9"/>
    <w:rsid w:val="003D3681"/>
    <w:rsid w:val="003F3575"/>
    <w:rsid w:val="00400B23"/>
    <w:rsid w:val="004027F2"/>
    <w:rsid w:val="0040331B"/>
    <w:rsid w:val="004067A1"/>
    <w:rsid w:val="0042713D"/>
    <w:rsid w:val="0043253D"/>
    <w:rsid w:val="004639D4"/>
    <w:rsid w:val="00467D79"/>
    <w:rsid w:val="00484C9A"/>
    <w:rsid w:val="004A2CE3"/>
    <w:rsid w:val="004A5EF5"/>
    <w:rsid w:val="004B4849"/>
    <w:rsid w:val="004B7C59"/>
    <w:rsid w:val="004C3DC8"/>
    <w:rsid w:val="004C426E"/>
    <w:rsid w:val="004F79AA"/>
    <w:rsid w:val="00510EAF"/>
    <w:rsid w:val="00522A1F"/>
    <w:rsid w:val="00534A5E"/>
    <w:rsid w:val="0054249B"/>
    <w:rsid w:val="005432FD"/>
    <w:rsid w:val="0054508C"/>
    <w:rsid w:val="005472CC"/>
    <w:rsid w:val="005534FB"/>
    <w:rsid w:val="00556D6E"/>
    <w:rsid w:val="00556D9C"/>
    <w:rsid w:val="00562D41"/>
    <w:rsid w:val="00567E19"/>
    <w:rsid w:val="00571E37"/>
    <w:rsid w:val="005976E9"/>
    <w:rsid w:val="00597F6E"/>
    <w:rsid w:val="005A206F"/>
    <w:rsid w:val="005A68E6"/>
    <w:rsid w:val="005B5556"/>
    <w:rsid w:val="005C708E"/>
    <w:rsid w:val="005C79FA"/>
    <w:rsid w:val="005D4278"/>
    <w:rsid w:val="005D561F"/>
    <w:rsid w:val="005D577F"/>
    <w:rsid w:val="005D608E"/>
    <w:rsid w:val="005D75CE"/>
    <w:rsid w:val="005E3D4A"/>
    <w:rsid w:val="005E5075"/>
    <w:rsid w:val="005E7EE4"/>
    <w:rsid w:val="00600124"/>
    <w:rsid w:val="00600CB7"/>
    <w:rsid w:val="00600FF3"/>
    <w:rsid w:val="006124A7"/>
    <w:rsid w:val="00613B2D"/>
    <w:rsid w:val="00614D66"/>
    <w:rsid w:val="006203E0"/>
    <w:rsid w:val="0062558B"/>
    <w:rsid w:val="006301DB"/>
    <w:rsid w:val="006433DC"/>
    <w:rsid w:val="00651D5A"/>
    <w:rsid w:val="006537A6"/>
    <w:rsid w:val="00667546"/>
    <w:rsid w:val="006724FF"/>
    <w:rsid w:val="0068144C"/>
    <w:rsid w:val="0068205A"/>
    <w:rsid w:val="006833FD"/>
    <w:rsid w:val="00693BE2"/>
    <w:rsid w:val="006B0EBD"/>
    <w:rsid w:val="006B3023"/>
    <w:rsid w:val="006D77D9"/>
    <w:rsid w:val="006F0110"/>
    <w:rsid w:val="006F2E67"/>
    <w:rsid w:val="0070153B"/>
    <w:rsid w:val="00701637"/>
    <w:rsid w:val="00706723"/>
    <w:rsid w:val="0071350A"/>
    <w:rsid w:val="00723A44"/>
    <w:rsid w:val="00760498"/>
    <w:rsid w:val="00777168"/>
    <w:rsid w:val="00783DDD"/>
    <w:rsid w:val="007927CE"/>
    <w:rsid w:val="0079391A"/>
    <w:rsid w:val="00793CFE"/>
    <w:rsid w:val="007A266D"/>
    <w:rsid w:val="007A399B"/>
    <w:rsid w:val="007C06F7"/>
    <w:rsid w:val="007C565A"/>
    <w:rsid w:val="007E0DCB"/>
    <w:rsid w:val="007E1360"/>
    <w:rsid w:val="007E733A"/>
    <w:rsid w:val="007F4E71"/>
    <w:rsid w:val="007F61FE"/>
    <w:rsid w:val="0081690F"/>
    <w:rsid w:val="00862485"/>
    <w:rsid w:val="00863CBE"/>
    <w:rsid w:val="0087730E"/>
    <w:rsid w:val="008820E1"/>
    <w:rsid w:val="00883310"/>
    <w:rsid w:val="008A0C9D"/>
    <w:rsid w:val="008A7C6E"/>
    <w:rsid w:val="008C11C2"/>
    <w:rsid w:val="008C38AA"/>
    <w:rsid w:val="008C62CF"/>
    <w:rsid w:val="008E64E4"/>
    <w:rsid w:val="00920F4F"/>
    <w:rsid w:val="00926B65"/>
    <w:rsid w:val="0093382E"/>
    <w:rsid w:val="0093420B"/>
    <w:rsid w:val="00946B79"/>
    <w:rsid w:val="00972A65"/>
    <w:rsid w:val="009849DD"/>
    <w:rsid w:val="00991456"/>
    <w:rsid w:val="009939C6"/>
    <w:rsid w:val="00993BEE"/>
    <w:rsid w:val="00994F6F"/>
    <w:rsid w:val="009A3662"/>
    <w:rsid w:val="009B1AFA"/>
    <w:rsid w:val="009B2D48"/>
    <w:rsid w:val="009B5571"/>
    <w:rsid w:val="009C4E8D"/>
    <w:rsid w:val="009D1977"/>
    <w:rsid w:val="009E43E5"/>
    <w:rsid w:val="009F7FF0"/>
    <w:rsid w:val="00A07623"/>
    <w:rsid w:val="00A16446"/>
    <w:rsid w:val="00A3090E"/>
    <w:rsid w:val="00A33778"/>
    <w:rsid w:val="00A421D0"/>
    <w:rsid w:val="00A531E2"/>
    <w:rsid w:val="00A61F6F"/>
    <w:rsid w:val="00A65B48"/>
    <w:rsid w:val="00A73025"/>
    <w:rsid w:val="00A93F02"/>
    <w:rsid w:val="00AA2532"/>
    <w:rsid w:val="00AB53A1"/>
    <w:rsid w:val="00AC429E"/>
    <w:rsid w:val="00AC4B54"/>
    <w:rsid w:val="00AD51BC"/>
    <w:rsid w:val="00AF5797"/>
    <w:rsid w:val="00AF5AC2"/>
    <w:rsid w:val="00B123E3"/>
    <w:rsid w:val="00B30404"/>
    <w:rsid w:val="00B45B89"/>
    <w:rsid w:val="00B579FB"/>
    <w:rsid w:val="00B660D9"/>
    <w:rsid w:val="00B876BD"/>
    <w:rsid w:val="00BB2551"/>
    <w:rsid w:val="00BC02DA"/>
    <w:rsid w:val="00BC26B6"/>
    <w:rsid w:val="00BC287A"/>
    <w:rsid w:val="00BC2BF3"/>
    <w:rsid w:val="00BD3991"/>
    <w:rsid w:val="00BD5126"/>
    <w:rsid w:val="00BE1663"/>
    <w:rsid w:val="00BE2C25"/>
    <w:rsid w:val="00BE7C89"/>
    <w:rsid w:val="00BF52BD"/>
    <w:rsid w:val="00C11AD3"/>
    <w:rsid w:val="00C12A2C"/>
    <w:rsid w:val="00C131C7"/>
    <w:rsid w:val="00C347BB"/>
    <w:rsid w:val="00C420E3"/>
    <w:rsid w:val="00C511BD"/>
    <w:rsid w:val="00C55301"/>
    <w:rsid w:val="00C66A97"/>
    <w:rsid w:val="00C732AD"/>
    <w:rsid w:val="00C8219B"/>
    <w:rsid w:val="00C82A70"/>
    <w:rsid w:val="00C9008A"/>
    <w:rsid w:val="00C906A1"/>
    <w:rsid w:val="00CB4645"/>
    <w:rsid w:val="00CB61D3"/>
    <w:rsid w:val="00CC566C"/>
    <w:rsid w:val="00CC57D3"/>
    <w:rsid w:val="00CE46DF"/>
    <w:rsid w:val="00CF7050"/>
    <w:rsid w:val="00D042F1"/>
    <w:rsid w:val="00D04D18"/>
    <w:rsid w:val="00D213FC"/>
    <w:rsid w:val="00D223F7"/>
    <w:rsid w:val="00D22A50"/>
    <w:rsid w:val="00D22F21"/>
    <w:rsid w:val="00D23755"/>
    <w:rsid w:val="00D23E11"/>
    <w:rsid w:val="00D33DD0"/>
    <w:rsid w:val="00D3713D"/>
    <w:rsid w:val="00D409B1"/>
    <w:rsid w:val="00D40D33"/>
    <w:rsid w:val="00D42CBA"/>
    <w:rsid w:val="00D44424"/>
    <w:rsid w:val="00D53E9E"/>
    <w:rsid w:val="00D570CE"/>
    <w:rsid w:val="00D62AD7"/>
    <w:rsid w:val="00D719D0"/>
    <w:rsid w:val="00D905DB"/>
    <w:rsid w:val="00D90B5D"/>
    <w:rsid w:val="00D91A79"/>
    <w:rsid w:val="00D9560D"/>
    <w:rsid w:val="00D97678"/>
    <w:rsid w:val="00DA1275"/>
    <w:rsid w:val="00DC7E29"/>
    <w:rsid w:val="00DD65F2"/>
    <w:rsid w:val="00DE39E3"/>
    <w:rsid w:val="00DF0747"/>
    <w:rsid w:val="00DF22F5"/>
    <w:rsid w:val="00DF2F35"/>
    <w:rsid w:val="00E34EF0"/>
    <w:rsid w:val="00E3528B"/>
    <w:rsid w:val="00E42D87"/>
    <w:rsid w:val="00E47122"/>
    <w:rsid w:val="00E57960"/>
    <w:rsid w:val="00E6260D"/>
    <w:rsid w:val="00E711B1"/>
    <w:rsid w:val="00E73446"/>
    <w:rsid w:val="00E73E7D"/>
    <w:rsid w:val="00E76881"/>
    <w:rsid w:val="00E91BFB"/>
    <w:rsid w:val="00EA0963"/>
    <w:rsid w:val="00EB0964"/>
    <w:rsid w:val="00EB1656"/>
    <w:rsid w:val="00EC6178"/>
    <w:rsid w:val="00ED5BDE"/>
    <w:rsid w:val="00F13008"/>
    <w:rsid w:val="00F2496E"/>
    <w:rsid w:val="00F355C7"/>
    <w:rsid w:val="00F5489B"/>
    <w:rsid w:val="00F667ED"/>
    <w:rsid w:val="00F9009F"/>
    <w:rsid w:val="00F90845"/>
    <w:rsid w:val="00FA43AC"/>
    <w:rsid w:val="00FA6748"/>
    <w:rsid w:val="00FB62B1"/>
    <w:rsid w:val="00FB731F"/>
    <w:rsid w:val="00FD308A"/>
    <w:rsid w:val="00FE57C3"/>
    <w:rsid w:val="00FE628A"/>
    <w:rsid w:val="00FE753E"/>
    <w:rsid w:val="011434A4"/>
    <w:rsid w:val="01EC3E90"/>
    <w:rsid w:val="03CC0C05"/>
    <w:rsid w:val="05A137A0"/>
    <w:rsid w:val="05BC1DCB"/>
    <w:rsid w:val="060909A6"/>
    <w:rsid w:val="060F45F1"/>
    <w:rsid w:val="06260797"/>
    <w:rsid w:val="07107E0D"/>
    <w:rsid w:val="078A6045"/>
    <w:rsid w:val="07C92B50"/>
    <w:rsid w:val="07D75D82"/>
    <w:rsid w:val="07F669DC"/>
    <w:rsid w:val="08071A24"/>
    <w:rsid w:val="09273A00"/>
    <w:rsid w:val="0D34281B"/>
    <w:rsid w:val="0ECD1453"/>
    <w:rsid w:val="0F087E2F"/>
    <w:rsid w:val="0F7A7A09"/>
    <w:rsid w:val="101D790A"/>
    <w:rsid w:val="115F7F76"/>
    <w:rsid w:val="116003F7"/>
    <w:rsid w:val="12FA4492"/>
    <w:rsid w:val="132D754F"/>
    <w:rsid w:val="13AE369B"/>
    <w:rsid w:val="1559776D"/>
    <w:rsid w:val="15B30DC6"/>
    <w:rsid w:val="15C3133C"/>
    <w:rsid w:val="168E3162"/>
    <w:rsid w:val="16D14840"/>
    <w:rsid w:val="181456E7"/>
    <w:rsid w:val="19EA4D01"/>
    <w:rsid w:val="1A9133CF"/>
    <w:rsid w:val="1AEB31F7"/>
    <w:rsid w:val="1AF37BE5"/>
    <w:rsid w:val="1B544B28"/>
    <w:rsid w:val="1B7F7052"/>
    <w:rsid w:val="1B934AB5"/>
    <w:rsid w:val="1BC31046"/>
    <w:rsid w:val="1BE51C24"/>
    <w:rsid w:val="1C24274C"/>
    <w:rsid w:val="1D541B93"/>
    <w:rsid w:val="1DB44F31"/>
    <w:rsid w:val="1E78648F"/>
    <w:rsid w:val="1EBC3B3D"/>
    <w:rsid w:val="1F047DC4"/>
    <w:rsid w:val="1F2779A5"/>
    <w:rsid w:val="1F792DAF"/>
    <w:rsid w:val="1F982448"/>
    <w:rsid w:val="206B3164"/>
    <w:rsid w:val="20CF6B85"/>
    <w:rsid w:val="213B634D"/>
    <w:rsid w:val="21FF14A3"/>
    <w:rsid w:val="22520116"/>
    <w:rsid w:val="22A30143"/>
    <w:rsid w:val="23022C86"/>
    <w:rsid w:val="230C3F3A"/>
    <w:rsid w:val="23A518B2"/>
    <w:rsid w:val="24074396"/>
    <w:rsid w:val="24204E9C"/>
    <w:rsid w:val="24832BD7"/>
    <w:rsid w:val="24A328F9"/>
    <w:rsid w:val="24ED67EA"/>
    <w:rsid w:val="24F50DFB"/>
    <w:rsid w:val="258733F6"/>
    <w:rsid w:val="26E31DD3"/>
    <w:rsid w:val="27096DA5"/>
    <w:rsid w:val="27222275"/>
    <w:rsid w:val="275B283A"/>
    <w:rsid w:val="27CD0233"/>
    <w:rsid w:val="284E5E91"/>
    <w:rsid w:val="28C57065"/>
    <w:rsid w:val="28C770F6"/>
    <w:rsid w:val="28F5606D"/>
    <w:rsid w:val="2A1100C6"/>
    <w:rsid w:val="2B45743A"/>
    <w:rsid w:val="2C8E1915"/>
    <w:rsid w:val="2D125D8D"/>
    <w:rsid w:val="2E3E22B3"/>
    <w:rsid w:val="2F685A57"/>
    <w:rsid w:val="3058256D"/>
    <w:rsid w:val="30C154B5"/>
    <w:rsid w:val="30E028E1"/>
    <w:rsid w:val="3142363A"/>
    <w:rsid w:val="31815AF3"/>
    <w:rsid w:val="32867865"/>
    <w:rsid w:val="332B6976"/>
    <w:rsid w:val="3393061E"/>
    <w:rsid w:val="34FF38FF"/>
    <w:rsid w:val="354338E2"/>
    <w:rsid w:val="35EF1C9A"/>
    <w:rsid w:val="35F52289"/>
    <w:rsid w:val="3667175C"/>
    <w:rsid w:val="36FF2C6D"/>
    <w:rsid w:val="38DE012E"/>
    <w:rsid w:val="3A8B2738"/>
    <w:rsid w:val="3ACB0D0D"/>
    <w:rsid w:val="3B506C62"/>
    <w:rsid w:val="3B9B758F"/>
    <w:rsid w:val="3DDC56F4"/>
    <w:rsid w:val="3DDE45B1"/>
    <w:rsid w:val="3E1C3502"/>
    <w:rsid w:val="3E954B2F"/>
    <w:rsid w:val="3E9E4FF9"/>
    <w:rsid w:val="3FD9166E"/>
    <w:rsid w:val="403C7A85"/>
    <w:rsid w:val="41DE690D"/>
    <w:rsid w:val="425F1A84"/>
    <w:rsid w:val="42B32F19"/>
    <w:rsid w:val="43002781"/>
    <w:rsid w:val="43386225"/>
    <w:rsid w:val="43394E3A"/>
    <w:rsid w:val="448B6268"/>
    <w:rsid w:val="45FE7152"/>
    <w:rsid w:val="46081EE8"/>
    <w:rsid w:val="470D6864"/>
    <w:rsid w:val="47607D88"/>
    <w:rsid w:val="47E0086D"/>
    <w:rsid w:val="480212E4"/>
    <w:rsid w:val="48847F4B"/>
    <w:rsid w:val="491E3B82"/>
    <w:rsid w:val="49BD45E1"/>
    <w:rsid w:val="4A05330E"/>
    <w:rsid w:val="4A271F13"/>
    <w:rsid w:val="4A9B19DD"/>
    <w:rsid w:val="4B744305"/>
    <w:rsid w:val="4BF4363A"/>
    <w:rsid w:val="4C9B3C21"/>
    <w:rsid w:val="4DFA2A19"/>
    <w:rsid w:val="4E12358D"/>
    <w:rsid w:val="4F6B3034"/>
    <w:rsid w:val="4FC84E27"/>
    <w:rsid w:val="50B94D10"/>
    <w:rsid w:val="51023978"/>
    <w:rsid w:val="510E0CFA"/>
    <w:rsid w:val="518B4CF4"/>
    <w:rsid w:val="525C5A95"/>
    <w:rsid w:val="52D376D0"/>
    <w:rsid w:val="53715570"/>
    <w:rsid w:val="54E0682C"/>
    <w:rsid w:val="55DA1B48"/>
    <w:rsid w:val="56882F23"/>
    <w:rsid w:val="581D2BE2"/>
    <w:rsid w:val="584B0697"/>
    <w:rsid w:val="58FE405D"/>
    <w:rsid w:val="594B0611"/>
    <w:rsid w:val="5963595B"/>
    <w:rsid w:val="5B421396"/>
    <w:rsid w:val="5BC42CC1"/>
    <w:rsid w:val="5BCE2AF0"/>
    <w:rsid w:val="5C7557DB"/>
    <w:rsid w:val="5CF90D64"/>
    <w:rsid w:val="5D20477F"/>
    <w:rsid w:val="5D652D23"/>
    <w:rsid w:val="5DA36927"/>
    <w:rsid w:val="5EB160D1"/>
    <w:rsid w:val="5FDB5661"/>
    <w:rsid w:val="60730C88"/>
    <w:rsid w:val="60966616"/>
    <w:rsid w:val="612540C5"/>
    <w:rsid w:val="6295012C"/>
    <w:rsid w:val="63425764"/>
    <w:rsid w:val="651925F1"/>
    <w:rsid w:val="65DA0729"/>
    <w:rsid w:val="65FE289A"/>
    <w:rsid w:val="66772075"/>
    <w:rsid w:val="668A09CB"/>
    <w:rsid w:val="67591C5B"/>
    <w:rsid w:val="675C1401"/>
    <w:rsid w:val="67F46A97"/>
    <w:rsid w:val="67F80D9E"/>
    <w:rsid w:val="68293EC4"/>
    <w:rsid w:val="68956952"/>
    <w:rsid w:val="68AC637E"/>
    <w:rsid w:val="68D24018"/>
    <w:rsid w:val="69D177F8"/>
    <w:rsid w:val="6AB46016"/>
    <w:rsid w:val="6B8F0831"/>
    <w:rsid w:val="6B9B4288"/>
    <w:rsid w:val="6BE14CCA"/>
    <w:rsid w:val="6C4B643E"/>
    <w:rsid w:val="6C960BD5"/>
    <w:rsid w:val="6D6303D9"/>
    <w:rsid w:val="6E677844"/>
    <w:rsid w:val="6E9D32B2"/>
    <w:rsid w:val="703C677C"/>
    <w:rsid w:val="704D0BD1"/>
    <w:rsid w:val="70FA4A5A"/>
    <w:rsid w:val="70FF55AB"/>
    <w:rsid w:val="71B42B40"/>
    <w:rsid w:val="71CF5657"/>
    <w:rsid w:val="72221EE1"/>
    <w:rsid w:val="73700F48"/>
    <w:rsid w:val="7487479C"/>
    <w:rsid w:val="74875635"/>
    <w:rsid w:val="748D503C"/>
    <w:rsid w:val="749B318A"/>
    <w:rsid w:val="75671CEE"/>
    <w:rsid w:val="769C2B02"/>
    <w:rsid w:val="76AD475B"/>
    <w:rsid w:val="772B7FA1"/>
    <w:rsid w:val="775A3E3A"/>
    <w:rsid w:val="77C41863"/>
    <w:rsid w:val="77EB5C21"/>
    <w:rsid w:val="781C5926"/>
    <w:rsid w:val="78AB6682"/>
    <w:rsid w:val="791903FB"/>
    <w:rsid w:val="7988018F"/>
    <w:rsid w:val="79B31CB8"/>
    <w:rsid w:val="79C8563A"/>
    <w:rsid w:val="7A1A3ADE"/>
    <w:rsid w:val="7A2702C2"/>
    <w:rsid w:val="7C2032FD"/>
    <w:rsid w:val="7C2733A5"/>
    <w:rsid w:val="7D307DB8"/>
    <w:rsid w:val="7DA13DC0"/>
    <w:rsid w:val="7DB859C6"/>
    <w:rsid w:val="7E121EB2"/>
    <w:rsid w:val="7E3B222A"/>
    <w:rsid w:val="7E904EA3"/>
    <w:rsid w:val="7E955D07"/>
    <w:rsid w:val="7ECF3FCA"/>
    <w:rsid w:val="7EE06114"/>
    <w:rsid w:val="7EFC0806"/>
    <w:rsid w:val="7FA018E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99" w:semiHidden="0" w:name="footer"/>
    <w:lsdException w:qFormat="1" w:uiPriority="99"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2">
    <w:name w:val="Default Paragraph Font"/>
    <w:autoRedefine/>
    <w:semiHidden/>
    <w:unhideWhenUsed/>
    <w:qFormat/>
    <w:uiPriority w:val="1"/>
  </w:style>
  <w:style w:type="table" w:default="1" w:styleId="10">
    <w:name w:val="Normal Table"/>
    <w:autoRedefine/>
    <w:semiHidden/>
    <w:unhideWhenUsed/>
    <w:qFormat/>
    <w:uiPriority w:val="99"/>
    <w:tblPr>
      <w:tblCellMar>
        <w:top w:w="0" w:type="dxa"/>
        <w:left w:w="108" w:type="dxa"/>
        <w:bottom w:w="0" w:type="dxa"/>
        <w:right w:w="108" w:type="dxa"/>
      </w:tblCellMar>
    </w:tblPr>
  </w:style>
  <w:style w:type="paragraph" w:customStyle="1" w:styleId="2">
    <w:name w:val="新格式表"/>
    <w:basedOn w:val="1"/>
    <w:autoRedefine/>
    <w:qFormat/>
    <w:uiPriority w:val="0"/>
    <w:pPr>
      <w:adjustRightInd w:val="0"/>
      <w:snapToGrid w:val="0"/>
      <w:spacing w:line="0" w:lineRule="atLeast"/>
      <w:jc w:val="center"/>
    </w:pPr>
    <w:rPr>
      <w:color w:val="000000"/>
      <w:kern w:val="0"/>
      <w:szCs w:val="21"/>
    </w:rPr>
  </w:style>
  <w:style w:type="paragraph" w:styleId="3">
    <w:name w:val="annotation text"/>
    <w:basedOn w:val="1"/>
    <w:autoRedefine/>
    <w:qFormat/>
    <w:uiPriority w:val="0"/>
    <w:pPr>
      <w:jc w:val="left"/>
    </w:pPr>
  </w:style>
  <w:style w:type="paragraph" w:styleId="4">
    <w:name w:val="Date"/>
    <w:basedOn w:val="1"/>
    <w:next w:val="1"/>
    <w:link w:val="15"/>
    <w:autoRedefine/>
    <w:qFormat/>
    <w:uiPriority w:val="0"/>
    <w:pPr>
      <w:ind w:left="100" w:leftChars="2500"/>
    </w:pPr>
  </w:style>
  <w:style w:type="paragraph" w:styleId="5">
    <w:name w:val="Body Text Indent 2"/>
    <w:basedOn w:val="1"/>
    <w:autoRedefine/>
    <w:unhideWhenUsed/>
    <w:qFormat/>
    <w:uiPriority w:val="99"/>
    <w:pPr>
      <w:spacing w:after="120" w:line="480" w:lineRule="auto"/>
      <w:ind w:left="420" w:leftChars="200"/>
    </w:pPr>
  </w:style>
  <w:style w:type="paragraph" w:styleId="6">
    <w:name w:val="Balloon Text"/>
    <w:basedOn w:val="1"/>
    <w:link w:val="16"/>
    <w:autoRedefine/>
    <w:qFormat/>
    <w:uiPriority w:val="0"/>
    <w:rPr>
      <w:sz w:val="18"/>
      <w:szCs w:val="18"/>
    </w:rPr>
  </w:style>
  <w:style w:type="paragraph" w:styleId="7">
    <w:name w:val="footer"/>
    <w:basedOn w:val="1"/>
    <w:link w:val="17"/>
    <w:autoRedefine/>
    <w:qFormat/>
    <w:uiPriority w:val="99"/>
    <w:pPr>
      <w:tabs>
        <w:tab w:val="center" w:pos="4153"/>
        <w:tab w:val="right" w:pos="8306"/>
      </w:tabs>
      <w:snapToGrid w:val="0"/>
      <w:jc w:val="left"/>
    </w:pPr>
    <w:rPr>
      <w:sz w:val="18"/>
      <w:szCs w:val="18"/>
    </w:rPr>
  </w:style>
  <w:style w:type="paragraph" w:styleId="8">
    <w:name w:val="header"/>
    <w:basedOn w:val="1"/>
    <w:link w:val="18"/>
    <w:autoRedefine/>
    <w:qFormat/>
    <w:uiPriority w:val="0"/>
    <w:pPr>
      <w:pBdr>
        <w:bottom w:val="single" w:color="auto" w:sz="6" w:space="1"/>
      </w:pBdr>
      <w:tabs>
        <w:tab w:val="center" w:pos="4153"/>
        <w:tab w:val="right" w:pos="8306"/>
      </w:tabs>
      <w:snapToGrid w:val="0"/>
      <w:jc w:val="center"/>
    </w:pPr>
    <w:rPr>
      <w:sz w:val="18"/>
      <w:szCs w:val="18"/>
    </w:rPr>
  </w:style>
  <w:style w:type="paragraph" w:styleId="9">
    <w:name w:val="index heading"/>
    <w:basedOn w:val="1"/>
    <w:next w:val="1"/>
    <w:autoRedefine/>
    <w:unhideWhenUsed/>
    <w:qFormat/>
    <w:uiPriority w:val="99"/>
    <w:pPr>
      <w:pBdr>
        <w:top w:val="double" w:color="auto" w:sz="6" w:space="0"/>
        <w:left w:val="double" w:color="auto" w:sz="6" w:space="0"/>
        <w:bottom w:val="double" w:color="auto" w:sz="6" w:space="0"/>
        <w:right w:val="double" w:color="auto" w:sz="6" w:space="0"/>
      </w:pBdr>
      <w:spacing w:before="240" w:after="120"/>
      <w:jc w:val="center"/>
    </w:pPr>
    <w:rPr>
      <w:rFonts w:ascii="Arial" w:hAnsi="Arial" w:cs="Arial"/>
      <w:b/>
      <w:bCs/>
      <w:spacing w:val="-8"/>
      <w:sz w:val="22"/>
      <w:szCs w:val="22"/>
    </w:rPr>
  </w:style>
  <w:style w:type="table" w:styleId="11">
    <w:name w:val="Table Grid"/>
    <w:basedOn w:val="10"/>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3">
    <w:name w:val="page number"/>
    <w:basedOn w:val="12"/>
    <w:autoRedefine/>
    <w:qFormat/>
    <w:uiPriority w:val="0"/>
  </w:style>
  <w:style w:type="character" w:styleId="14">
    <w:name w:val="Hyperlink"/>
    <w:basedOn w:val="12"/>
    <w:autoRedefine/>
    <w:qFormat/>
    <w:uiPriority w:val="0"/>
    <w:rPr>
      <w:color w:val="0000FF"/>
      <w:u w:val="single"/>
    </w:rPr>
  </w:style>
  <w:style w:type="character" w:customStyle="1" w:styleId="15">
    <w:name w:val="日期 字符"/>
    <w:link w:val="4"/>
    <w:autoRedefine/>
    <w:qFormat/>
    <w:uiPriority w:val="0"/>
    <w:rPr>
      <w:kern w:val="2"/>
      <w:sz w:val="21"/>
      <w:szCs w:val="24"/>
    </w:rPr>
  </w:style>
  <w:style w:type="character" w:customStyle="1" w:styleId="16">
    <w:name w:val="批注框文本 字符"/>
    <w:link w:val="6"/>
    <w:autoRedefine/>
    <w:qFormat/>
    <w:uiPriority w:val="0"/>
    <w:rPr>
      <w:kern w:val="2"/>
      <w:sz w:val="18"/>
      <w:szCs w:val="18"/>
    </w:rPr>
  </w:style>
  <w:style w:type="character" w:customStyle="1" w:styleId="17">
    <w:name w:val="页脚 字符"/>
    <w:link w:val="7"/>
    <w:autoRedefine/>
    <w:qFormat/>
    <w:uiPriority w:val="99"/>
    <w:rPr>
      <w:kern w:val="2"/>
      <w:sz w:val="18"/>
      <w:szCs w:val="18"/>
    </w:rPr>
  </w:style>
  <w:style w:type="character" w:customStyle="1" w:styleId="18">
    <w:name w:val="页眉 字符"/>
    <w:link w:val="8"/>
    <w:autoRedefine/>
    <w:qFormat/>
    <w:uiPriority w:val="0"/>
    <w:rPr>
      <w:kern w:val="2"/>
      <w:sz w:val="18"/>
      <w:szCs w:val="18"/>
    </w:rPr>
  </w:style>
  <w:style w:type="paragraph" w:styleId="19">
    <w:name w:val="No Spacing"/>
    <w:autoRedefine/>
    <w:qFormat/>
    <w:uiPriority w:val="1"/>
    <w:pPr>
      <w:widowControl w:val="0"/>
      <w:jc w:val="both"/>
    </w:pPr>
    <w:rPr>
      <w:rFonts w:ascii="Calibri" w:hAnsi="Calibri" w:eastAsia="宋体" w:cs="Times New Roman"/>
      <w:kern w:val="2"/>
      <w:sz w:val="21"/>
      <w:szCs w:val="22"/>
      <w:lang w:val="en-US" w:eastAsia="zh-CN" w:bidi="ar-SA"/>
    </w:rPr>
  </w:style>
  <w:style w:type="paragraph" w:styleId="20">
    <w:name w:val="List Paragraph"/>
    <w:basedOn w:val="1"/>
    <w:autoRedefine/>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4</Pages>
  <Words>1880</Words>
  <Characters>2147</Characters>
  <Lines>14</Lines>
  <Paragraphs>3</Paragraphs>
  <TotalTime>11</TotalTime>
  <ScaleCrop>false</ScaleCrop>
  <LinksUpToDate>false</LinksUpToDate>
  <CharactersWithSpaces>2173</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2023-12-05T02:23:00Z</dcterms:created>
  <dc:creator>User</dc:creator>
  <cp:lastModifiedBy>SPJ</cp:lastModifiedBy>
  <cp:lastPrinted>2024-11-13T06:02:02Z</cp:lastPrinted>
  <dcterms:modified xsi:type="dcterms:W3CDTF">2024-11-13T06:07:04Z</dcterms:modified>
  <dc:title>连云港高新区技术产业开发区党工委</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0515DE81CEC04AB1B7BFD19B5B0ECABA_13</vt:lpwstr>
  </property>
</Properties>
</file>