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33C13">
      <w:pPr>
        <w:pStyle w:val="21"/>
        <w:keepNext w:val="0"/>
        <w:keepLines w:val="0"/>
        <w:pageBreakBefore w:val="0"/>
        <w:kinsoku/>
        <w:wordWrap w:val="0"/>
        <w:overflowPunct/>
        <w:topLinePunct w:val="0"/>
        <w:autoSpaceDE/>
        <w:autoSpaceDN/>
        <w:bidi w:val="0"/>
        <w:spacing w:line="540" w:lineRule="exact"/>
        <w:jc w:val="both"/>
        <w:textAlignment w:val="auto"/>
        <w:rPr>
          <w:color w:val="auto"/>
        </w:rPr>
      </w:pPr>
    </w:p>
    <w:p w14:paraId="196815EC">
      <w:pPr>
        <w:pStyle w:val="21"/>
        <w:keepNext w:val="0"/>
        <w:keepLines w:val="0"/>
        <w:pageBreakBefore w:val="0"/>
        <w:kinsoku/>
        <w:wordWrap w:val="0"/>
        <w:overflowPunct/>
        <w:topLinePunct w:val="0"/>
        <w:autoSpaceDE/>
        <w:autoSpaceDN/>
        <w:bidi w:val="0"/>
        <w:spacing w:line="540" w:lineRule="exact"/>
        <w:textAlignment w:val="auto"/>
        <w:rPr>
          <w:color w:val="auto"/>
        </w:rPr>
      </w:pPr>
    </w:p>
    <w:p w14:paraId="2F058D4A">
      <w:pPr>
        <w:keepNext w:val="0"/>
        <w:keepLines w:val="0"/>
        <w:pageBreakBefore w:val="0"/>
        <w:kinsoku/>
        <w:wordWrap w:val="0"/>
        <w:overflowPunct/>
        <w:topLinePunct w:val="0"/>
        <w:autoSpaceDE/>
        <w:autoSpaceDN/>
        <w:bidi w:val="0"/>
        <w:spacing w:line="540" w:lineRule="exact"/>
        <w:jc w:val="right"/>
        <w:textAlignment w:val="auto"/>
        <w:rPr>
          <w:color w:val="auto"/>
          <w:sz w:val="30"/>
          <w:szCs w:val="30"/>
          <w:highlight w:val="none"/>
        </w:rPr>
      </w:pPr>
      <w:r>
        <w:rPr>
          <w:rFonts w:hint="eastAsia" w:ascii="楷体" w:hAnsi="楷体" w:eastAsia="楷体" w:cs="楷体"/>
          <w:color w:val="auto"/>
          <w:sz w:val="30"/>
          <w:szCs w:val="30"/>
          <w:highlight w:val="none"/>
        </w:rPr>
        <w:t>连高环表复</w:t>
      </w:r>
      <w:r>
        <w:rPr>
          <w:rFonts w:eastAsia="楷体"/>
          <w:color w:val="auto"/>
          <w:sz w:val="30"/>
          <w:szCs w:val="30"/>
          <w:highlight w:val="none"/>
        </w:rPr>
        <w:t>〔202</w:t>
      </w:r>
      <w:r>
        <w:rPr>
          <w:rFonts w:hint="eastAsia" w:eastAsia="楷体"/>
          <w:color w:val="auto"/>
          <w:sz w:val="30"/>
          <w:szCs w:val="30"/>
          <w:highlight w:val="none"/>
          <w:lang w:val="en-US" w:eastAsia="zh-CN"/>
        </w:rPr>
        <w:t>4</w:t>
      </w:r>
      <w:r>
        <w:rPr>
          <w:rFonts w:eastAsia="楷体"/>
          <w:color w:val="auto"/>
          <w:sz w:val="30"/>
          <w:szCs w:val="30"/>
          <w:highlight w:val="none"/>
        </w:rPr>
        <w:t>〕</w:t>
      </w:r>
      <w:r>
        <w:rPr>
          <w:rFonts w:hint="eastAsia" w:eastAsia="楷体"/>
          <w:color w:val="auto"/>
          <w:sz w:val="30"/>
          <w:szCs w:val="30"/>
          <w:highlight w:val="none"/>
          <w:lang w:val="en-US" w:eastAsia="zh-CN"/>
        </w:rPr>
        <w:t>14</w:t>
      </w:r>
      <w:r>
        <w:rPr>
          <w:rFonts w:eastAsia="楷体"/>
          <w:color w:val="auto"/>
          <w:sz w:val="30"/>
          <w:szCs w:val="30"/>
          <w:highlight w:val="none"/>
        </w:rPr>
        <w:t>号</w:t>
      </w:r>
    </w:p>
    <w:p w14:paraId="6F01B6EF">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eastAsia="方正小标宋简体"/>
          <w:bCs/>
          <w:color w:val="auto"/>
          <w:sz w:val="44"/>
          <w:szCs w:val="44"/>
        </w:rPr>
      </w:pPr>
      <w:r>
        <w:rPr>
          <w:rFonts w:eastAsia="方正小标宋简体"/>
          <w:bCs/>
          <w:color w:val="auto"/>
          <w:sz w:val="44"/>
          <w:szCs w:val="44"/>
        </w:rPr>
        <w:t>关于对</w:t>
      </w:r>
      <w:r>
        <w:rPr>
          <w:rFonts w:hint="eastAsia" w:eastAsia="方正小标宋简体"/>
          <w:bCs/>
          <w:color w:val="auto"/>
          <w:sz w:val="44"/>
          <w:szCs w:val="44"/>
          <w:lang w:eastAsia="zh-CN"/>
        </w:rPr>
        <w:t>江苏致和再生资源利用有限公司</w:t>
      </w:r>
      <w:r>
        <w:rPr>
          <w:rFonts w:hint="eastAsia" w:eastAsia="方正小标宋简体"/>
          <w:bCs/>
          <w:color w:val="auto"/>
          <w:sz w:val="44"/>
          <w:szCs w:val="44"/>
          <w:lang w:val="en-US" w:eastAsia="zh-CN"/>
        </w:rPr>
        <w:t>废铅酸蓄电池回收仓储项目</w:t>
      </w:r>
      <w:r>
        <w:rPr>
          <w:rFonts w:eastAsia="方正小标宋简体"/>
          <w:bCs/>
          <w:color w:val="auto"/>
          <w:sz w:val="44"/>
          <w:szCs w:val="44"/>
        </w:rPr>
        <w:t>环境影响报告表的批复</w:t>
      </w:r>
    </w:p>
    <w:p w14:paraId="77DB3DB2">
      <w:pPr>
        <w:keepNext w:val="0"/>
        <w:keepLines w:val="0"/>
        <w:pageBreakBefore w:val="0"/>
        <w:kinsoku/>
        <w:wordWrap w:val="0"/>
        <w:overflowPunct/>
        <w:topLinePunct w:val="0"/>
        <w:autoSpaceDE/>
        <w:autoSpaceDN/>
        <w:bidi w:val="0"/>
        <w:adjustRightInd w:val="0"/>
        <w:spacing w:line="540" w:lineRule="exact"/>
        <w:ind w:firstLine="640" w:firstLineChars="200"/>
        <w:textAlignment w:val="auto"/>
        <w:rPr>
          <w:rFonts w:eastAsia="仿宋_GB2312"/>
          <w:color w:val="auto"/>
          <w:sz w:val="32"/>
          <w:szCs w:val="32"/>
        </w:rPr>
      </w:pPr>
    </w:p>
    <w:p w14:paraId="2B2B4BA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江苏致和再生资源利用有限公司：</w:t>
      </w:r>
    </w:p>
    <w:p w14:paraId="641E2347">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你公司委托江苏仁环安全环保科技有限公司编制的《江苏致和再生资源利用有限公司废铅酸蓄电池回收仓储项目环境影响报告表》（项目代码：2405-320772-89-05-630035，以下简称《报告表》）及相关资料收悉。经研究，批复如下：</w:t>
      </w:r>
    </w:p>
    <w:p w14:paraId="52DE531D">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eastAsia="仿宋_GB2312" w:cs="Times New Roman"/>
          <w:color w:val="auto"/>
          <w:sz w:val="32"/>
          <w:szCs w:val="32"/>
          <w:highlight w:val="none"/>
          <w:lang w:val="en-US" w:eastAsia="zh-CN"/>
        </w:rPr>
      </w:pPr>
      <w:r>
        <w:rPr>
          <w:rFonts w:hint="eastAsia" w:ascii="Times New Roman" w:hAnsi="Times New Roman" w:eastAsia="仿宋_GB2312" w:cs="Times New Roman"/>
          <w:color w:val="auto"/>
          <w:kern w:val="2"/>
          <w:sz w:val="32"/>
          <w:szCs w:val="32"/>
          <w:lang w:val="en-US" w:eastAsia="zh-CN" w:bidi="ar-SA"/>
        </w:rPr>
        <w:t>一、</w:t>
      </w:r>
      <w:r>
        <w:rPr>
          <w:rFonts w:hint="eastAsia" w:eastAsia="仿宋_GB2312"/>
          <w:color w:val="auto"/>
          <w:sz w:val="32"/>
          <w:szCs w:val="32"/>
          <w:highlight w:val="none"/>
          <w:lang w:val="en-US" w:eastAsia="zh-CN"/>
        </w:rPr>
        <w:t>本项目为迁建，位于连云港高新区新浦工业园东海路21号</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总投资</w:t>
      </w:r>
      <w:r>
        <w:rPr>
          <w:rFonts w:hint="eastAsia" w:eastAsia="仿宋_GB2312" w:cs="Times New Roman"/>
          <w:color w:val="auto"/>
          <w:sz w:val="32"/>
          <w:szCs w:val="32"/>
          <w:highlight w:val="none"/>
          <w:lang w:val="en-US" w:eastAsia="zh-CN"/>
        </w:rPr>
        <w:t>100</w:t>
      </w:r>
      <w:r>
        <w:rPr>
          <w:rFonts w:hint="eastAsia" w:ascii="Times New Roman" w:hAnsi="Times New Roman" w:eastAsia="仿宋_GB2312" w:cs="Times New Roman"/>
          <w:color w:val="auto"/>
          <w:sz w:val="32"/>
          <w:szCs w:val="32"/>
          <w:highlight w:val="none"/>
          <w:lang w:val="en-US" w:eastAsia="zh-CN"/>
        </w:rPr>
        <w:t>0万元</w:t>
      </w:r>
      <w:r>
        <w:rPr>
          <w:rFonts w:hint="eastAsia" w:eastAsia="仿宋_GB2312" w:cs="Times New Roman"/>
          <w:color w:val="auto"/>
          <w:sz w:val="32"/>
          <w:szCs w:val="32"/>
          <w:highlight w:val="none"/>
          <w:lang w:val="en-US" w:eastAsia="zh-CN"/>
        </w:rPr>
        <w:t>，其中环保投资65万元。主要建设内容：租赁厂房，购置叉车、地磅、暂存箱、防渗漏托盘、废气治理设施等设备，项目建成后形成年收集、暂存15000吨废铅酸蓄电池(HW31 900-052-31)的规模。本项目只对废铅酸蓄电池进行收集、贮存，不涉及电池拆解、处置等后续深加工工序。</w:t>
      </w:r>
    </w:p>
    <w:p w14:paraId="3497B3A7">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二、根据《报告表》的论述及评价结论，在落实《报告表》中提出的各项污染防治、风险防范措施的前提下，从生态环境角度考虑，同意你公司按《报告表》所述内容进行建设、生产。</w:t>
      </w:r>
    </w:p>
    <w:p w14:paraId="615DBF45">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三、在项目设计、建设和生产的环境管理中，你公司须全过程贯彻清洁生产理念，落实《报告表》中提出的各项污染防治措施，确保各类污染物稳定达标排放，并须着重落实以下要求：</w:t>
      </w:r>
    </w:p>
    <w:p w14:paraId="39ADB2DB">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eastAsia="仿宋_GB2312"/>
          <w:color w:val="auto"/>
          <w:sz w:val="32"/>
          <w:szCs w:val="32"/>
          <w:lang w:val="en-US" w:eastAsia="zh-CN"/>
        </w:rPr>
      </w:pPr>
      <w:r>
        <w:rPr>
          <w:rFonts w:hint="eastAsia" w:eastAsia="仿宋_GB2312"/>
          <w:color w:val="auto"/>
          <w:sz w:val="32"/>
          <w:szCs w:val="32"/>
          <w:lang w:eastAsia="zh-CN"/>
        </w:rPr>
        <w:t>（一）</w:t>
      </w:r>
      <w:r>
        <w:rPr>
          <w:rFonts w:eastAsia="仿宋_GB2312"/>
          <w:color w:val="auto"/>
          <w:sz w:val="32"/>
          <w:szCs w:val="32"/>
        </w:rPr>
        <w:t>落实废气污染防治措施</w:t>
      </w:r>
      <w:r>
        <w:rPr>
          <w:rFonts w:hint="eastAsia" w:eastAsia="仿宋_GB2312"/>
          <w:color w:val="auto"/>
          <w:sz w:val="32"/>
          <w:szCs w:val="32"/>
          <w:lang w:eastAsia="zh-CN"/>
        </w:rPr>
        <w:t>。严格落实《报告表》提出的各项废气污染防治措施，确保废气的收集、处理效率达到《报告表》要求。破损废铅酸蓄电池暂存在负压房内，负压房保持微负压状态，酸雾经负压收集后进入碱吸收装置处理达标后通过不低于15m高的排气筒排放。</w:t>
      </w:r>
      <w:r>
        <w:rPr>
          <w:rFonts w:hint="eastAsia" w:eastAsia="仿宋_GB2312"/>
          <w:color w:val="auto"/>
          <w:sz w:val="32"/>
          <w:szCs w:val="32"/>
          <w:lang w:val="en-US" w:eastAsia="zh-CN"/>
        </w:rPr>
        <w:t>硫酸雾排放执行《大气污染物综合排放标准》（DB/4041-2021）表1、3中的相关标准。</w:t>
      </w:r>
    </w:p>
    <w:p w14:paraId="770B991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二）加强水污染防治。按“雨污分流、分质处理”原则设计、建设和完善厂区给排水系统。项目废水主要是生活污水，生活污水经化粪池处理后经市政污水管网进入浦南污水处理厂集中处理。废铅酸蓄电池贮存过程中，不得对车辆、地面及容器等进行清洗。</w:t>
      </w:r>
    </w:p>
    <w:p w14:paraId="2960E273">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（三）加强噪声污染防治。通过采取隔声、减震等措施，从源头降低噪声源；合理布局、加强管理等措施确保厂界噪声达到《工业企业厂界环境噪声排放标准》（GB12348-2008）3类标准。</w:t>
      </w:r>
    </w:p>
    <w:p w14:paraId="53195FE9">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（四）严格落实固体废物污染防治措施。项目须按“资源化、减量化、无害化”的处置原则</w:t>
      </w:r>
      <w:bookmarkStart w:id="0" w:name="_GoBack"/>
      <w:bookmarkEnd w:id="0"/>
      <w:r>
        <w:rPr>
          <w:rFonts w:hint="eastAsia" w:eastAsia="仿宋_GB2312"/>
          <w:color w:val="auto"/>
          <w:sz w:val="32"/>
          <w:szCs w:val="32"/>
          <w:lang w:val="en-US" w:eastAsia="zh-CN"/>
        </w:rPr>
        <w:t>，落实固体废物的收集、贮存和处置措施，做好固体废物全过程</w:t>
      </w:r>
      <w:r>
        <w:rPr>
          <w:rFonts w:hint="eastAsia" w:ascii="Times New Roman" w:hAnsi="Times New Roman" w:eastAsia="仿宋_GB2312" w:cs="Times New Roman"/>
          <w:color w:val="auto"/>
          <w:sz w:val="32"/>
          <w:szCs w:val="32"/>
          <w:lang w:val="en-US" w:eastAsia="zh-CN"/>
        </w:rPr>
        <w:t>管理，确保不产生二次污染。</w:t>
      </w:r>
      <w:r>
        <w:rPr>
          <w:rFonts w:hint="eastAsia" w:eastAsia="仿宋_GB2312" w:cs="Times New Roman"/>
          <w:color w:val="auto"/>
          <w:sz w:val="32"/>
          <w:szCs w:val="32"/>
          <w:lang w:val="en-US" w:eastAsia="zh-CN"/>
        </w:rPr>
        <w:t>生活垃圾委托环卫部门统一清运。项目收集的废铅酸蓄电池及运营过程中产生的废电解液、喷淋液、废托盘、废周转箱（筒）、废塑料薄膜、废抹布、废拖把及废劳保用品等危险固废，分类收集、暂存，委托有资质单位处理。</w:t>
      </w:r>
      <w:r>
        <w:rPr>
          <w:rFonts w:hint="eastAsia" w:eastAsia="仿宋_GB2312"/>
          <w:color w:val="auto"/>
          <w:sz w:val="32"/>
          <w:szCs w:val="32"/>
          <w:lang w:val="en-US" w:eastAsia="zh-CN"/>
        </w:rPr>
        <w:t>危险废物运输、贮存执行《危险废物贮存污染控制标准》（GB18597-2023）、《危险废物收集 贮存 运输技术规范》（HJ2025-2012）、《废铅蓄电池处理与污染控制技术规范》（HJ519-2020）、《江苏省固体废物全过程环境监管工作意见》(苏环办</w:t>
      </w:r>
      <w:r>
        <w:rPr>
          <w:rFonts w:hint="eastAsia" w:ascii="微软雅黑" w:hAnsi="微软雅黑" w:eastAsia="微软雅黑" w:cs="微软雅黑"/>
          <w:color w:val="auto"/>
          <w:sz w:val="32"/>
          <w:szCs w:val="32"/>
          <w:lang w:val="en-US" w:eastAsia="zh-CN"/>
        </w:rPr>
        <w:t>〔</w:t>
      </w:r>
      <w:r>
        <w:rPr>
          <w:rFonts w:hint="eastAsia" w:eastAsia="仿宋_GB2312"/>
          <w:color w:val="auto"/>
          <w:sz w:val="32"/>
          <w:szCs w:val="32"/>
          <w:lang w:val="en-US" w:eastAsia="zh-CN"/>
        </w:rPr>
        <w:t>2024</w:t>
      </w:r>
      <w:r>
        <w:rPr>
          <w:rFonts w:hint="eastAsia" w:ascii="微软雅黑" w:hAnsi="微软雅黑" w:eastAsia="微软雅黑" w:cs="微软雅黑"/>
          <w:color w:val="auto"/>
          <w:sz w:val="32"/>
          <w:szCs w:val="32"/>
          <w:lang w:val="en-US" w:eastAsia="zh-CN"/>
        </w:rPr>
        <w:t>〕</w:t>
      </w:r>
      <w:r>
        <w:rPr>
          <w:rFonts w:hint="eastAsia" w:eastAsia="仿宋_GB2312"/>
          <w:color w:val="auto"/>
          <w:sz w:val="32"/>
          <w:szCs w:val="32"/>
          <w:lang w:val="en-US" w:eastAsia="zh-CN"/>
        </w:rPr>
        <w:t>16号)等中的相关规定。危险废物的转移须严格按照《危险废物转移管理办法》执行。</w:t>
      </w:r>
    </w:p>
    <w:p w14:paraId="13DC7170">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（五）严格落实《报告表》中提出的土壤和地下水污染防治措施，以防止地下水及土壤的污染。实施分区防渗，对重点防渗区、一般防渗区采取相应等级的防渗措施。</w:t>
      </w:r>
      <w:r>
        <w:rPr>
          <w:rFonts w:hint="default"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土壤、地下水跟踪监测计划。</w:t>
      </w:r>
    </w:p>
    <w:p w14:paraId="569BD14D">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（六）按《江苏省排污口设置及规范化整治管理办法》</w:t>
      </w:r>
      <w:r>
        <w:rPr>
          <w:rFonts w:hint="eastAsia" w:eastAsia="仿宋_GB2312"/>
          <w:color w:val="auto"/>
          <w:sz w:val="32"/>
          <w:szCs w:val="32"/>
          <w:highlight w:val="none"/>
          <w:lang w:val="en-US" w:eastAsia="zh-CN"/>
        </w:rPr>
        <w:t>要求设置各类</w:t>
      </w:r>
      <w:r>
        <w:rPr>
          <w:rFonts w:hint="eastAsia" w:eastAsia="仿宋_GB2312"/>
          <w:color w:val="auto"/>
          <w:sz w:val="32"/>
          <w:szCs w:val="32"/>
          <w:lang w:val="en-US" w:eastAsia="zh-CN"/>
        </w:rPr>
        <w:t>排污口和标志等，按照《报告表》提出的环境管理与监测计划实施日常环境管理与监测。</w:t>
      </w:r>
    </w:p>
    <w:p w14:paraId="2286BF46">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（七）加强设备运行及环境风险管理，落实《报告表》提出的风险防范措施，编制突发环境事故应急预案，采取切实可行的工程控制和管理措施，防止发生污染事故。</w:t>
      </w:r>
    </w:p>
    <w:p w14:paraId="3FB8F3B6">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（八）开展环境治理设施安全风险识别管控，健全内部污染防治设施稳定运行和管理责任制度，严格依据标准规范建设环境治理设施，确保环境治理设施安全、稳定、有效运行。</w:t>
      </w:r>
    </w:p>
    <w:p w14:paraId="1D91B314">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（九）做好项目退役期管理，严格执行《危险废物贮存污染控制标准》（GB18597-2023）中关于危险废物贮存设施关闭的要求。</w:t>
      </w:r>
    </w:p>
    <w:p w14:paraId="15ACA49D">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jc w:val="both"/>
        <w:textAlignment w:val="auto"/>
        <w:rPr>
          <w:rFonts w:ascii="Times New Roman" w:hAnsi="Times New Roman" w:eastAsia="仿宋_GB2312" w:cs="Times New Roman"/>
          <w:color w:val="auto"/>
          <w:sz w:val="32"/>
          <w:szCs w:val="32"/>
        </w:rPr>
      </w:pPr>
      <w:r>
        <w:rPr>
          <w:rFonts w:hint="eastAsia" w:eastAsia="仿宋_GB2312"/>
          <w:color w:val="auto"/>
          <w:sz w:val="32"/>
          <w:szCs w:val="32"/>
          <w:lang w:val="en-US" w:eastAsia="zh-CN"/>
        </w:rPr>
        <w:t>四、</w:t>
      </w:r>
      <w:r>
        <w:rPr>
          <w:rFonts w:hint="eastAsia" w:ascii="Times New Roman" w:hAnsi="Times New Roman" w:eastAsia="仿宋_GB2312" w:cs="Times New Roman"/>
          <w:color w:val="auto"/>
          <w:sz w:val="32"/>
          <w:szCs w:val="32"/>
          <w:lang w:val="en-US" w:eastAsia="zh-CN"/>
        </w:rPr>
        <w:t>本项目污染物排放总量控制指标</w:t>
      </w:r>
      <w:r>
        <w:rPr>
          <w:rFonts w:ascii="Times New Roman" w:hAnsi="Times New Roman" w:eastAsia="仿宋_GB2312" w:cs="Times New Roman"/>
          <w:color w:val="auto"/>
          <w:sz w:val="32"/>
          <w:szCs w:val="32"/>
        </w:rPr>
        <w:t>：</w:t>
      </w:r>
    </w:p>
    <w:p w14:paraId="22F7D847">
      <w:pPr>
        <w:keepNext w:val="0"/>
        <w:keepLines w:val="0"/>
        <w:pageBreakBefore w:val="0"/>
        <w:widowControl w:val="0"/>
        <w:tabs>
          <w:tab w:val="left" w:pos="1365"/>
        </w:tabs>
        <w:kinsoku/>
        <w:overflowPunct/>
        <w:topLinePunct w:val="0"/>
        <w:autoSpaceDE/>
        <w:autoSpaceDN/>
        <w:bidi w:val="0"/>
        <w:adjustRightInd w:val="0"/>
        <w:snapToGrid w:val="0"/>
        <w:spacing w:line="560" w:lineRule="exact"/>
        <w:ind w:firstLine="640" w:firstLineChars="200"/>
        <w:textAlignment w:val="auto"/>
        <w:rPr>
          <w:rFonts w:eastAsia="仿宋"/>
          <w:bCs/>
          <w:sz w:val="30"/>
          <w:szCs w:val="30"/>
        </w:rPr>
      </w:pP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1</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大气污染物</w:t>
      </w:r>
      <w:r>
        <w:rPr>
          <w:rFonts w:hint="eastAsia" w:eastAsia="仿宋_GB2312"/>
          <w:color w:val="auto"/>
          <w:sz w:val="32"/>
          <w:szCs w:val="32"/>
          <w:lang w:eastAsia="zh-CN"/>
        </w:rPr>
        <w:t>（有组织）</w:t>
      </w:r>
      <w:r>
        <w:rPr>
          <w:rFonts w:hint="eastAsia" w:ascii="Times New Roman" w:hAnsi="Times New Roman" w:eastAsia="仿宋_GB2312" w:cs="Times New Roman"/>
          <w:color w:val="auto"/>
          <w:sz w:val="32"/>
          <w:szCs w:val="32"/>
          <w:lang w:eastAsia="zh-CN"/>
        </w:rPr>
        <w:t>：</w:t>
      </w:r>
      <w:r>
        <w:rPr>
          <w:rFonts w:hint="eastAsia" w:eastAsia="仿宋"/>
          <w:bCs/>
          <w:sz w:val="30"/>
          <w:szCs w:val="30"/>
          <w:lang w:eastAsia="zh-CN"/>
        </w:rPr>
        <w:t>硫酸雾</w:t>
      </w:r>
      <w:r>
        <w:rPr>
          <w:rFonts w:hint="eastAsia" w:eastAsia="仿宋"/>
          <w:bCs/>
          <w:sz w:val="30"/>
          <w:szCs w:val="30"/>
          <w:lang w:val="en-US" w:eastAsia="zh-CN"/>
        </w:rPr>
        <w:t>0.005</w:t>
      </w:r>
      <w:r>
        <w:rPr>
          <w:rFonts w:eastAsia="仿宋"/>
          <w:bCs/>
          <w:sz w:val="30"/>
          <w:szCs w:val="30"/>
        </w:rPr>
        <w:t>t/a。</w:t>
      </w:r>
    </w:p>
    <w:p w14:paraId="3F4D6724">
      <w:pPr>
        <w:keepNext w:val="0"/>
        <w:keepLines w:val="0"/>
        <w:pageBreakBefore w:val="0"/>
        <w:widowControl w:val="0"/>
        <w:tabs>
          <w:tab w:val="left" w:pos="1365"/>
        </w:tabs>
        <w:kinsoku/>
        <w:overflowPunct/>
        <w:topLinePunct w:val="0"/>
        <w:autoSpaceDE/>
        <w:autoSpaceDN/>
        <w:bidi w:val="0"/>
        <w:adjustRightInd w:val="0"/>
        <w:snapToGrid w:val="0"/>
        <w:spacing w:line="560" w:lineRule="exact"/>
        <w:ind w:firstLine="640" w:firstLineChars="200"/>
        <w:textAlignment w:val="auto"/>
        <w:rPr>
          <w:rFonts w:eastAsia="仿宋"/>
          <w:bCs/>
          <w:sz w:val="30"/>
          <w:szCs w:val="30"/>
        </w:rPr>
      </w:pPr>
      <w:r>
        <w:rPr>
          <w:rFonts w:hint="eastAsia"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水污染物（接管考核量）</w:t>
      </w:r>
      <w:r>
        <w:rPr>
          <w:rFonts w:eastAsia="仿宋"/>
          <w:bCs/>
          <w:sz w:val="30"/>
          <w:szCs w:val="30"/>
        </w:rPr>
        <w:t>：废水量</w:t>
      </w:r>
      <w:r>
        <w:rPr>
          <w:rFonts w:hint="eastAsia" w:eastAsia="仿宋"/>
          <w:bCs/>
          <w:sz w:val="30"/>
          <w:szCs w:val="30"/>
          <w:lang w:val="en-US" w:eastAsia="zh-CN"/>
        </w:rPr>
        <w:t>87.6</w:t>
      </w:r>
      <w:r>
        <w:rPr>
          <w:rFonts w:eastAsia="仿宋"/>
          <w:bCs/>
          <w:sz w:val="30"/>
          <w:szCs w:val="30"/>
        </w:rPr>
        <w:t>m</w:t>
      </w:r>
      <w:r>
        <w:rPr>
          <w:rFonts w:eastAsia="仿宋"/>
          <w:bCs/>
          <w:sz w:val="30"/>
          <w:szCs w:val="30"/>
          <w:vertAlign w:val="superscript"/>
        </w:rPr>
        <w:t>3</w:t>
      </w:r>
      <w:r>
        <w:rPr>
          <w:rFonts w:eastAsia="仿宋"/>
          <w:bCs/>
          <w:sz w:val="30"/>
          <w:szCs w:val="30"/>
        </w:rPr>
        <w:t>/a；COD0.</w:t>
      </w:r>
      <w:r>
        <w:rPr>
          <w:rFonts w:hint="eastAsia" w:eastAsia="仿宋"/>
          <w:bCs/>
          <w:sz w:val="30"/>
          <w:szCs w:val="30"/>
          <w:lang w:val="en-US" w:eastAsia="zh-CN"/>
        </w:rPr>
        <w:t>0263</w:t>
      </w:r>
      <w:r>
        <w:rPr>
          <w:rFonts w:eastAsia="仿宋"/>
          <w:bCs/>
          <w:sz w:val="30"/>
          <w:szCs w:val="30"/>
        </w:rPr>
        <w:t>t/a、SS0.</w:t>
      </w:r>
      <w:r>
        <w:rPr>
          <w:rFonts w:hint="eastAsia" w:eastAsia="仿宋"/>
          <w:bCs/>
          <w:sz w:val="30"/>
          <w:szCs w:val="30"/>
          <w:lang w:val="en-US" w:eastAsia="zh-CN"/>
        </w:rPr>
        <w:t>0184</w:t>
      </w:r>
      <w:r>
        <w:rPr>
          <w:rFonts w:eastAsia="仿宋"/>
          <w:bCs/>
          <w:sz w:val="30"/>
          <w:szCs w:val="30"/>
        </w:rPr>
        <w:t>t/a、氨氮0.0</w:t>
      </w:r>
      <w:r>
        <w:rPr>
          <w:rFonts w:hint="eastAsia" w:eastAsia="仿宋"/>
          <w:bCs/>
          <w:sz w:val="30"/>
          <w:szCs w:val="30"/>
          <w:lang w:val="en-US" w:eastAsia="zh-CN"/>
        </w:rPr>
        <w:t>026</w:t>
      </w:r>
      <w:r>
        <w:rPr>
          <w:rFonts w:eastAsia="仿宋"/>
          <w:bCs/>
          <w:sz w:val="30"/>
          <w:szCs w:val="30"/>
        </w:rPr>
        <w:t>t/a、总氮0.0</w:t>
      </w:r>
      <w:r>
        <w:rPr>
          <w:rFonts w:hint="eastAsia" w:eastAsia="仿宋"/>
          <w:bCs/>
          <w:sz w:val="30"/>
          <w:szCs w:val="30"/>
          <w:lang w:val="en-US" w:eastAsia="zh-CN"/>
        </w:rPr>
        <w:t>035</w:t>
      </w:r>
      <w:r>
        <w:rPr>
          <w:rFonts w:eastAsia="仿宋"/>
          <w:bCs/>
          <w:sz w:val="30"/>
          <w:szCs w:val="30"/>
        </w:rPr>
        <w:t>t/a、总磷0.00</w:t>
      </w:r>
      <w:r>
        <w:rPr>
          <w:rFonts w:hint="eastAsia" w:eastAsia="仿宋"/>
          <w:bCs/>
          <w:sz w:val="30"/>
          <w:szCs w:val="30"/>
          <w:lang w:val="en-US" w:eastAsia="zh-CN"/>
        </w:rPr>
        <w:t>026</w:t>
      </w:r>
      <w:r>
        <w:rPr>
          <w:rFonts w:eastAsia="仿宋"/>
          <w:bCs/>
          <w:sz w:val="30"/>
          <w:szCs w:val="30"/>
        </w:rPr>
        <w:t>t/a；</w:t>
      </w:r>
    </w:p>
    <w:p w14:paraId="6B8C45F8">
      <w:pPr>
        <w:keepNext w:val="0"/>
        <w:keepLines w:val="0"/>
        <w:pageBreakBefore w:val="0"/>
        <w:widowControl w:val="0"/>
        <w:tabs>
          <w:tab w:val="left" w:pos="1365"/>
        </w:tabs>
        <w:kinsoku/>
        <w:overflowPunct/>
        <w:topLinePunct w:val="0"/>
        <w:autoSpaceDE/>
        <w:autoSpaceDN/>
        <w:bidi w:val="0"/>
        <w:adjustRightInd w:val="0"/>
        <w:snapToGrid w:val="0"/>
        <w:spacing w:line="560" w:lineRule="exact"/>
        <w:ind w:firstLine="640" w:firstLineChars="200"/>
        <w:textAlignment w:val="auto"/>
        <w:rPr>
          <w:rFonts w:eastAsia="仿宋"/>
          <w:bCs/>
          <w:sz w:val="30"/>
          <w:szCs w:val="30"/>
        </w:rPr>
      </w:pPr>
      <w:r>
        <w:rPr>
          <w:rFonts w:hint="eastAsia" w:ascii="Times New Roman" w:hAnsi="Times New Roman" w:eastAsia="仿宋_GB2312" w:cs="Times New Roman"/>
          <w:color w:val="auto"/>
          <w:sz w:val="32"/>
          <w:szCs w:val="32"/>
          <w:lang w:eastAsia="zh-CN"/>
        </w:rPr>
        <w:t>水污染物</w:t>
      </w:r>
      <w:r>
        <w:rPr>
          <w:rFonts w:hint="eastAsia" w:ascii="Times New Roman" w:hAnsi="Times New Roman" w:eastAsia="仿宋_GB2312" w:cs="Times New Roman"/>
          <w:color w:val="auto"/>
          <w:spacing w:val="-20"/>
          <w:sz w:val="32"/>
          <w:szCs w:val="32"/>
          <w:lang w:eastAsia="zh-CN"/>
        </w:rPr>
        <w:t>（外排环境量）</w:t>
      </w:r>
      <w:r>
        <w:rPr>
          <w:rFonts w:eastAsia="仿宋"/>
          <w:bCs/>
          <w:sz w:val="30"/>
          <w:szCs w:val="30"/>
        </w:rPr>
        <w:t>：废水量</w:t>
      </w:r>
      <w:r>
        <w:rPr>
          <w:rFonts w:hint="eastAsia" w:eastAsia="仿宋"/>
          <w:bCs/>
          <w:sz w:val="30"/>
          <w:szCs w:val="30"/>
          <w:lang w:val="en-US" w:eastAsia="zh-CN"/>
        </w:rPr>
        <w:t>87.6</w:t>
      </w:r>
      <w:r>
        <w:rPr>
          <w:rFonts w:eastAsia="仿宋"/>
          <w:bCs/>
          <w:sz w:val="30"/>
          <w:szCs w:val="30"/>
        </w:rPr>
        <w:t>m</w:t>
      </w:r>
      <w:r>
        <w:rPr>
          <w:rFonts w:eastAsia="仿宋"/>
          <w:bCs/>
          <w:sz w:val="30"/>
          <w:szCs w:val="30"/>
          <w:vertAlign w:val="superscript"/>
        </w:rPr>
        <w:t>3</w:t>
      </w:r>
      <w:r>
        <w:rPr>
          <w:rFonts w:eastAsia="仿宋"/>
          <w:bCs/>
          <w:sz w:val="30"/>
          <w:szCs w:val="30"/>
        </w:rPr>
        <w:t>/a；COD</w:t>
      </w:r>
      <w:r>
        <w:rPr>
          <w:rFonts w:hint="eastAsia" w:eastAsia="仿宋"/>
          <w:bCs/>
          <w:sz w:val="30"/>
          <w:szCs w:val="30"/>
          <w:lang w:val="en-US" w:eastAsia="zh-CN"/>
        </w:rPr>
        <w:t>0.0043</w:t>
      </w:r>
      <w:r>
        <w:rPr>
          <w:rFonts w:eastAsia="仿宋"/>
          <w:bCs/>
          <w:sz w:val="30"/>
          <w:szCs w:val="30"/>
        </w:rPr>
        <w:t>t/a、SS0.</w:t>
      </w:r>
      <w:r>
        <w:rPr>
          <w:rFonts w:hint="eastAsia" w:eastAsia="仿宋"/>
          <w:bCs/>
          <w:sz w:val="30"/>
          <w:szCs w:val="30"/>
          <w:lang w:val="en-US" w:eastAsia="zh-CN"/>
        </w:rPr>
        <w:t>0008</w:t>
      </w:r>
      <w:r>
        <w:rPr>
          <w:rFonts w:eastAsia="仿宋"/>
          <w:bCs/>
          <w:sz w:val="30"/>
          <w:szCs w:val="30"/>
        </w:rPr>
        <w:t>t/a、氨氮0.</w:t>
      </w:r>
      <w:r>
        <w:rPr>
          <w:rFonts w:hint="eastAsia" w:eastAsia="仿宋"/>
          <w:bCs/>
          <w:sz w:val="30"/>
          <w:szCs w:val="30"/>
          <w:lang w:val="en-US" w:eastAsia="zh-CN"/>
        </w:rPr>
        <w:t>0004</w:t>
      </w:r>
      <w:r>
        <w:rPr>
          <w:rFonts w:eastAsia="仿宋"/>
          <w:bCs/>
          <w:sz w:val="30"/>
          <w:szCs w:val="30"/>
        </w:rPr>
        <w:t>t/a、总氮0.0</w:t>
      </w:r>
      <w:r>
        <w:rPr>
          <w:rFonts w:hint="eastAsia" w:eastAsia="仿宋"/>
          <w:bCs/>
          <w:sz w:val="30"/>
          <w:szCs w:val="30"/>
          <w:lang w:val="en-US" w:eastAsia="zh-CN"/>
        </w:rPr>
        <w:t>013</w:t>
      </w:r>
      <w:r>
        <w:rPr>
          <w:rFonts w:eastAsia="仿宋"/>
          <w:bCs/>
          <w:sz w:val="30"/>
          <w:szCs w:val="30"/>
        </w:rPr>
        <w:t>t/a、总磷0.00</w:t>
      </w:r>
      <w:r>
        <w:rPr>
          <w:rFonts w:hint="eastAsia" w:eastAsia="仿宋"/>
          <w:bCs/>
          <w:sz w:val="30"/>
          <w:szCs w:val="30"/>
          <w:lang w:val="en-US" w:eastAsia="zh-CN"/>
        </w:rPr>
        <w:t>004</w:t>
      </w:r>
      <w:r>
        <w:rPr>
          <w:rFonts w:eastAsia="仿宋"/>
          <w:bCs/>
          <w:sz w:val="30"/>
          <w:szCs w:val="30"/>
        </w:rPr>
        <w:t>t/a；</w:t>
      </w:r>
    </w:p>
    <w:p w14:paraId="09553DB7">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jc w:val="both"/>
        <w:textAlignment w:val="auto"/>
        <w:rPr>
          <w:rFonts w:hint="eastAsia"/>
          <w:color w:val="auto"/>
          <w:lang w:val="en-US" w:eastAsia="zh-CN"/>
        </w:rPr>
      </w:pPr>
      <w:r>
        <w:rPr>
          <w:rFonts w:hint="eastAsia"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固废：全部综合利用或安全处置。</w:t>
      </w:r>
    </w:p>
    <w:p w14:paraId="4A02D234">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五、你公司应在本项目实际排污之前申请排污许可证，未取得排污许可证，不得排放污染物。</w:t>
      </w:r>
    </w:p>
    <w:p w14:paraId="54E6540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六、严格落实生态环境保护主体责任，你公司应当对《报告表》的内容和结论负责。</w:t>
      </w:r>
    </w:p>
    <w:p w14:paraId="5CF5881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七、项目建设期间及运营期的环境监管由连云港市生态环境局高新区分局负责。项目的环保设施必须与主体工程同时建成并投入使用，并按规定办理项目竣工环保验收手续。逾期未验收，将由相关部门依法进行处置。</w:t>
      </w:r>
    </w:p>
    <w:p w14:paraId="5528B0C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eastAsia="仿宋_GB2312"/>
          <w:color w:val="auto"/>
          <w:sz w:val="32"/>
          <w:szCs w:val="32"/>
        </w:rPr>
      </w:pPr>
      <w:r>
        <w:rPr>
          <w:rFonts w:hint="eastAsia" w:eastAsia="仿宋_GB2312"/>
          <w:color w:val="auto"/>
          <w:sz w:val="32"/>
          <w:szCs w:val="32"/>
          <w:lang w:val="en-US" w:eastAsia="zh-CN"/>
        </w:rPr>
        <w:t>八、项目的性质、规模、地点或者防治污染、防止生态破坏的措施发生重大变动的，应当重新报批项目的环境影响评价文件。项目自批准之日起超过五年方开工建设的，环评文件须重新报审</w:t>
      </w:r>
      <w:r>
        <w:rPr>
          <w:rFonts w:eastAsia="仿宋_GB2312"/>
          <w:color w:val="auto"/>
          <w:sz w:val="32"/>
          <w:szCs w:val="32"/>
        </w:rPr>
        <w:t>。</w:t>
      </w:r>
    </w:p>
    <w:p w14:paraId="295058BE">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rPr>
      </w:pPr>
    </w:p>
    <w:p w14:paraId="2D6B9985">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rPr>
      </w:pPr>
    </w:p>
    <w:p w14:paraId="0BB1FAE5">
      <w:pPr>
        <w:keepNext w:val="0"/>
        <w:keepLines w:val="0"/>
        <w:pageBreakBefore w:val="0"/>
        <w:widowControl w:val="0"/>
        <w:kinsoku/>
        <w:wordWrap w:val="0"/>
        <w:overflowPunct/>
        <w:topLinePunct w:val="0"/>
        <w:autoSpaceDE/>
        <w:autoSpaceDN/>
        <w:bidi w:val="0"/>
        <w:adjustRightInd w:val="0"/>
        <w:snapToGrid w:val="0"/>
        <w:spacing w:line="540" w:lineRule="exact"/>
        <w:ind w:firstLine="2720" w:firstLineChars="850"/>
        <w:textAlignment w:val="auto"/>
        <w:rPr>
          <w:rFonts w:eastAsia="仿宋_GB2312"/>
          <w:color w:val="auto"/>
          <w:sz w:val="32"/>
          <w:szCs w:val="32"/>
        </w:rPr>
      </w:pPr>
      <w:r>
        <w:rPr>
          <w:rFonts w:eastAsia="仿宋_GB2312"/>
          <w:color w:val="auto"/>
          <w:sz w:val="32"/>
          <w:szCs w:val="32"/>
        </w:rPr>
        <w:t>连云港高新技术产业开发区行政审批局</w:t>
      </w:r>
    </w:p>
    <w:p w14:paraId="29EE691A">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highlight w:val="none"/>
        </w:rPr>
      </w:pPr>
      <w:r>
        <w:rPr>
          <w:rFonts w:eastAsia="仿宋_GB2312"/>
          <w:color w:val="auto"/>
          <w:sz w:val="32"/>
          <w:szCs w:val="32"/>
        </w:rPr>
        <w:t xml:space="preserve">                       </w:t>
      </w:r>
      <w:r>
        <w:rPr>
          <w:rFonts w:eastAsia="仿宋_GB2312"/>
          <w:color w:val="auto"/>
          <w:sz w:val="32"/>
          <w:szCs w:val="32"/>
          <w:highlight w:val="none"/>
        </w:rPr>
        <w:t xml:space="preserve">  202</w:t>
      </w:r>
      <w:r>
        <w:rPr>
          <w:rFonts w:hint="eastAsia" w:eastAsia="仿宋_GB2312"/>
          <w:color w:val="auto"/>
          <w:sz w:val="32"/>
          <w:szCs w:val="32"/>
          <w:highlight w:val="none"/>
          <w:lang w:val="en-US" w:eastAsia="zh-CN"/>
        </w:rPr>
        <w:t>4</w:t>
      </w:r>
      <w:r>
        <w:rPr>
          <w:rFonts w:eastAsia="仿宋_GB2312"/>
          <w:color w:val="auto"/>
          <w:sz w:val="32"/>
          <w:szCs w:val="32"/>
          <w:highlight w:val="none"/>
        </w:rPr>
        <w:t>年</w:t>
      </w:r>
      <w:r>
        <w:rPr>
          <w:rFonts w:hint="eastAsia" w:eastAsia="仿宋_GB2312"/>
          <w:color w:val="auto"/>
          <w:sz w:val="32"/>
          <w:szCs w:val="32"/>
          <w:highlight w:val="none"/>
          <w:lang w:val="en-US" w:eastAsia="zh-CN"/>
        </w:rPr>
        <w:t>10</w:t>
      </w:r>
      <w:r>
        <w:rPr>
          <w:rFonts w:eastAsia="仿宋_GB2312"/>
          <w:color w:val="auto"/>
          <w:sz w:val="32"/>
          <w:szCs w:val="32"/>
          <w:highlight w:val="none"/>
        </w:rPr>
        <w:t>月</w:t>
      </w:r>
      <w:r>
        <w:rPr>
          <w:rFonts w:hint="eastAsia" w:eastAsia="仿宋_GB2312"/>
          <w:color w:val="auto"/>
          <w:sz w:val="32"/>
          <w:szCs w:val="32"/>
          <w:highlight w:val="none"/>
          <w:lang w:val="en-US" w:eastAsia="zh-CN"/>
        </w:rPr>
        <w:t>28</w:t>
      </w:r>
      <w:r>
        <w:rPr>
          <w:rFonts w:eastAsia="仿宋_GB2312"/>
          <w:color w:val="auto"/>
          <w:sz w:val="32"/>
          <w:szCs w:val="32"/>
          <w:highlight w:val="none"/>
        </w:rPr>
        <w:t xml:space="preserve">日 </w:t>
      </w:r>
    </w:p>
    <w:p w14:paraId="522AA863">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rPr>
      </w:pPr>
    </w:p>
    <w:p w14:paraId="4C4C9832">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rPr>
      </w:pPr>
    </w:p>
    <w:p w14:paraId="12C574F2">
      <w:pPr>
        <w:keepNext w:val="0"/>
        <w:keepLines w:val="0"/>
        <w:pageBreakBefore w:val="0"/>
        <w:widowControl w:val="0"/>
        <w:kinsoku/>
        <w:wordWrap w:val="0"/>
        <w:overflowPunct/>
        <w:topLinePunct w:val="0"/>
        <w:autoSpaceDE/>
        <w:autoSpaceDN/>
        <w:bidi w:val="0"/>
        <w:adjustRightInd w:val="0"/>
        <w:snapToGrid w:val="0"/>
        <w:spacing w:line="540" w:lineRule="exact"/>
        <w:textAlignment w:val="auto"/>
        <w:rPr>
          <w:rFonts w:eastAsia="仿宋_GB2312"/>
          <w:color w:val="auto"/>
          <w:sz w:val="32"/>
          <w:szCs w:val="32"/>
        </w:rPr>
      </w:pPr>
    </w:p>
    <w:p w14:paraId="796CDCD1">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rPr>
      </w:pPr>
    </w:p>
    <w:p w14:paraId="28592B95">
      <w:pPr>
        <w:keepNext w:val="0"/>
        <w:keepLines w:val="0"/>
        <w:pageBreakBefore w:val="0"/>
        <w:widowControl w:val="0"/>
        <w:kinsoku/>
        <w:wordWrap w:val="0"/>
        <w:overflowPunct/>
        <w:topLinePunct w:val="0"/>
        <w:autoSpaceDE/>
        <w:autoSpaceDN/>
        <w:bidi w:val="0"/>
        <w:adjustRightInd w:val="0"/>
        <w:snapToGrid w:val="0"/>
        <w:spacing w:line="540" w:lineRule="exact"/>
        <w:textAlignment w:val="auto"/>
        <w:rPr>
          <w:rFonts w:hint="eastAsia" w:eastAsia="仿宋_GB2312"/>
          <w:color w:val="auto"/>
          <w:sz w:val="32"/>
          <w:szCs w:val="32"/>
          <w:lang w:eastAsia="zh-CN"/>
        </w:rPr>
      </w:pPr>
      <w:r>
        <w:rPr>
          <w:rFonts w:eastAsia="仿宋_GB2312"/>
          <w:color w:val="auto"/>
          <w:sz w:val="32"/>
          <w:szCs w:val="32"/>
        </w:rPr>
        <w:t>抄送：连云港市生态环境局高新区分局，</w:t>
      </w:r>
      <w:r>
        <w:rPr>
          <w:rFonts w:hint="eastAsia" w:eastAsia="仿宋_GB2312"/>
          <w:color w:val="auto"/>
          <w:sz w:val="32"/>
          <w:szCs w:val="32"/>
          <w:lang w:eastAsia="zh-CN"/>
        </w:rPr>
        <w:t>江苏仁环安全环保科技有限公司</w:t>
      </w:r>
    </w:p>
    <w:sectPr>
      <w:footerReference r:id="rId3" w:type="default"/>
      <w:footerReference r:id="rId4" w:type="even"/>
      <w:pgSz w:w="11906" w:h="16838"/>
      <w:pgMar w:top="2098" w:right="1417"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B9435">
    <w:pPr>
      <w:pStyle w:val="8"/>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p w14:paraId="1315DE1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9CCE4">
    <w:pPr>
      <w:pStyle w:val="8"/>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14:paraId="3469172A">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kZjEzZmMyNzgzMTBjN2JkMTc0NjQzNjZkNjkxYWEifQ=="/>
  </w:docVars>
  <w:rsids>
    <w:rsidRoot w:val="00A33778"/>
    <w:rsid w:val="000059B3"/>
    <w:rsid w:val="0001238B"/>
    <w:rsid w:val="00024404"/>
    <w:rsid w:val="00025971"/>
    <w:rsid w:val="00035C81"/>
    <w:rsid w:val="00053016"/>
    <w:rsid w:val="00053BD9"/>
    <w:rsid w:val="000625E2"/>
    <w:rsid w:val="00064CEA"/>
    <w:rsid w:val="000707AE"/>
    <w:rsid w:val="00093DAE"/>
    <w:rsid w:val="000A4DA5"/>
    <w:rsid w:val="000A4E84"/>
    <w:rsid w:val="000C2272"/>
    <w:rsid w:val="000C578E"/>
    <w:rsid w:val="000D5994"/>
    <w:rsid w:val="00100764"/>
    <w:rsid w:val="00101347"/>
    <w:rsid w:val="00104E77"/>
    <w:rsid w:val="00107B67"/>
    <w:rsid w:val="00135FB3"/>
    <w:rsid w:val="0016210A"/>
    <w:rsid w:val="0017326B"/>
    <w:rsid w:val="001901CA"/>
    <w:rsid w:val="001B3CA1"/>
    <w:rsid w:val="001C09A0"/>
    <w:rsid w:val="001C3C15"/>
    <w:rsid w:val="001D495D"/>
    <w:rsid w:val="001D4E75"/>
    <w:rsid w:val="001F0518"/>
    <w:rsid w:val="0021592F"/>
    <w:rsid w:val="00235633"/>
    <w:rsid w:val="00257185"/>
    <w:rsid w:val="0025762B"/>
    <w:rsid w:val="00261377"/>
    <w:rsid w:val="00261868"/>
    <w:rsid w:val="00290E82"/>
    <w:rsid w:val="002921D2"/>
    <w:rsid w:val="002A12EE"/>
    <w:rsid w:val="002B7B42"/>
    <w:rsid w:val="002C1DD6"/>
    <w:rsid w:val="002C215D"/>
    <w:rsid w:val="002D59FE"/>
    <w:rsid w:val="002F2386"/>
    <w:rsid w:val="002F52C1"/>
    <w:rsid w:val="00326697"/>
    <w:rsid w:val="003309C5"/>
    <w:rsid w:val="00346599"/>
    <w:rsid w:val="00353552"/>
    <w:rsid w:val="0036127B"/>
    <w:rsid w:val="003638F2"/>
    <w:rsid w:val="00367E1D"/>
    <w:rsid w:val="00370A26"/>
    <w:rsid w:val="00374CCA"/>
    <w:rsid w:val="003762C7"/>
    <w:rsid w:val="00381859"/>
    <w:rsid w:val="003A42C6"/>
    <w:rsid w:val="003B374D"/>
    <w:rsid w:val="003C02D9"/>
    <w:rsid w:val="003D3681"/>
    <w:rsid w:val="003F3575"/>
    <w:rsid w:val="00400B23"/>
    <w:rsid w:val="004027F2"/>
    <w:rsid w:val="0040331B"/>
    <w:rsid w:val="004067A1"/>
    <w:rsid w:val="0042713D"/>
    <w:rsid w:val="0043253D"/>
    <w:rsid w:val="004639D4"/>
    <w:rsid w:val="00467D79"/>
    <w:rsid w:val="00484C9A"/>
    <w:rsid w:val="004A2CE3"/>
    <w:rsid w:val="004A5EF5"/>
    <w:rsid w:val="004B4849"/>
    <w:rsid w:val="004B7C59"/>
    <w:rsid w:val="004C3DC8"/>
    <w:rsid w:val="004C426E"/>
    <w:rsid w:val="004F79AA"/>
    <w:rsid w:val="00510EAF"/>
    <w:rsid w:val="00522A1F"/>
    <w:rsid w:val="00534A5E"/>
    <w:rsid w:val="0054249B"/>
    <w:rsid w:val="005432FD"/>
    <w:rsid w:val="0054508C"/>
    <w:rsid w:val="005472CC"/>
    <w:rsid w:val="005534FB"/>
    <w:rsid w:val="00556D6E"/>
    <w:rsid w:val="00556D9C"/>
    <w:rsid w:val="00562D41"/>
    <w:rsid w:val="00567E19"/>
    <w:rsid w:val="00571E37"/>
    <w:rsid w:val="005976E9"/>
    <w:rsid w:val="00597F6E"/>
    <w:rsid w:val="005A206F"/>
    <w:rsid w:val="005A68E6"/>
    <w:rsid w:val="005B5556"/>
    <w:rsid w:val="005C708E"/>
    <w:rsid w:val="005C79FA"/>
    <w:rsid w:val="005D4278"/>
    <w:rsid w:val="005D561F"/>
    <w:rsid w:val="005D577F"/>
    <w:rsid w:val="005D608E"/>
    <w:rsid w:val="005D75CE"/>
    <w:rsid w:val="005E3D4A"/>
    <w:rsid w:val="005E5075"/>
    <w:rsid w:val="005E7EE4"/>
    <w:rsid w:val="00600124"/>
    <w:rsid w:val="00600CB7"/>
    <w:rsid w:val="00600FF3"/>
    <w:rsid w:val="006124A7"/>
    <w:rsid w:val="00613B2D"/>
    <w:rsid w:val="00614D66"/>
    <w:rsid w:val="006203E0"/>
    <w:rsid w:val="0062558B"/>
    <w:rsid w:val="006301DB"/>
    <w:rsid w:val="006433DC"/>
    <w:rsid w:val="00651D5A"/>
    <w:rsid w:val="006537A6"/>
    <w:rsid w:val="00667546"/>
    <w:rsid w:val="006724FF"/>
    <w:rsid w:val="0068144C"/>
    <w:rsid w:val="0068205A"/>
    <w:rsid w:val="006833FD"/>
    <w:rsid w:val="00693BE2"/>
    <w:rsid w:val="006B0EBD"/>
    <w:rsid w:val="006B3023"/>
    <w:rsid w:val="006D77D9"/>
    <w:rsid w:val="006F0110"/>
    <w:rsid w:val="006F2E67"/>
    <w:rsid w:val="0070153B"/>
    <w:rsid w:val="00701637"/>
    <w:rsid w:val="00706723"/>
    <w:rsid w:val="0071350A"/>
    <w:rsid w:val="00723A44"/>
    <w:rsid w:val="00760498"/>
    <w:rsid w:val="00777168"/>
    <w:rsid w:val="00783DDD"/>
    <w:rsid w:val="007927CE"/>
    <w:rsid w:val="0079391A"/>
    <w:rsid w:val="00793CFE"/>
    <w:rsid w:val="007A266D"/>
    <w:rsid w:val="007A399B"/>
    <w:rsid w:val="007C06F7"/>
    <w:rsid w:val="007C565A"/>
    <w:rsid w:val="007E0DCB"/>
    <w:rsid w:val="007E1360"/>
    <w:rsid w:val="007E733A"/>
    <w:rsid w:val="007F4E71"/>
    <w:rsid w:val="007F61FE"/>
    <w:rsid w:val="0081690F"/>
    <w:rsid w:val="00862485"/>
    <w:rsid w:val="00863CBE"/>
    <w:rsid w:val="0087730E"/>
    <w:rsid w:val="008820E1"/>
    <w:rsid w:val="00883310"/>
    <w:rsid w:val="008A0C9D"/>
    <w:rsid w:val="008A7C6E"/>
    <w:rsid w:val="008C11C2"/>
    <w:rsid w:val="008C38AA"/>
    <w:rsid w:val="008C62CF"/>
    <w:rsid w:val="008E64E4"/>
    <w:rsid w:val="00920F4F"/>
    <w:rsid w:val="00926B65"/>
    <w:rsid w:val="0093382E"/>
    <w:rsid w:val="0093420B"/>
    <w:rsid w:val="00946B79"/>
    <w:rsid w:val="00972A65"/>
    <w:rsid w:val="009849DD"/>
    <w:rsid w:val="00991456"/>
    <w:rsid w:val="009939C6"/>
    <w:rsid w:val="00993BEE"/>
    <w:rsid w:val="00994F6F"/>
    <w:rsid w:val="009A3662"/>
    <w:rsid w:val="009B1AFA"/>
    <w:rsid w:val="009B2D48"/>
    <w:rsid w:val="009B5571"/>
    <w:rsid w:val="009C4E8D"/>
    <w:rsid w:val="009D1977"/>
    <w:rsid w:val="009E43E5"/>
    <w:rsid w:val="009F7FF0"/>
    <w:rsid w:val="00A07623"/>
    <w:rsid w:val="00A16446"/>
    <w:rsid w:val="00A3090E"/>
    <w:rsid w:val="00A33778"/>
    <w:rsid w:val="00A421D0"/>
    <w:rsid w:val="00A531E2"/>
    <w:rsid w:val="00A61F6F"/>
    <w:rsid w:val="00A65B48"/>
    <w:rsid w:val="00A73025"/>
    <w:rsid w:val="00A93F02"/>
    <w:rsid w:val="00AA2532"/>
    <w:rsid w:val="00AB53A1"/>
    <w:rsid w:val="00AC429E"/>
    <w:rsid w:val="00AC4B54"/>
    <w:rsid w:val="00AD51BC"/>
    <w:rsid w:val="00AF5797"/>
    <w:rsid w:val="00AF5AC2"/>
    <w:rsid w:val="00B123E3"/>
    <w:rsid w:val="00B30404"/>
    <w:rsid w:val="00B45B89"/>
    <w:rsid w:val="00B579FB"/>
    <w:rsid w:val="00B660D9"/>
    <w:rsid w:val="00B876BD"/>
    <w:rsid w:val="00BB2551"/>
    <w:rsid w:val="00BC02DA"/>
    <w:rsid w:val="00BC26B6"/>
    <w:rsid w:val="00BC287A"/>
    <w:rsid w:val="00BC2BF3"/>
    <w:rsid w:val="00BD3991"/>
    <w:rsid w:val="00BD5126"/>
    <w:rsid w:val="00BE1663"/>
    <w:rsid w:val="00BE2C25"/>
    <w:rsid w:val="00BE7C89"/>
    <w:rsid w:val="00BF52BD"/>
    <w:rsid w:val="00C11AD3"/>
    <w:rsid w:val="00C12A2C"/>
    <w:rsid w:val="00C131C7"/>
    <w:rsid w:val="00C347BB"/>
    <w:rsid w:val="00C420E3"/>
    <w:rsid w:val="00C511BD"/>
    <w:rsid w:val="00C55301"/>
    <w:rsid w:val="00C66A97"/>
    <w:rsid w:val="00C732AD"/>
    <w:rsid w:val="00C8219B"/>
    <w:rsid w:val="00C82A70"/>
    <w:rsid w:val="00C9008A"/>
    <w:rsid w:val="00C906A1"/>
    <w:rsid w:val="00CB4645"/>
    <w:rsid w:val="00CB61D3"/>
    <w:rsid w:val="00CC566C"/>
    <w:rsid w:val="00CC57D3"/>
    <w:rsid w:val="00CE46DF"/>
    <w:rsid w:val="00CF7050"/>
    <w:rsid w:val="00D042F1"/>
    <w:rsid w:val="00D04D18"/>
    <w:rsid w:val="00D213FC"/>
    <w:rsid w:val="00D223F7"/>
    <w:rsid w:val="00D22A50"/>
    <w:rsid w:val="00D22F21"/>
    <w:rsid w:val="00D23755"/>
    <w:rsid w:val="00D23E11"/>
    <w:rsid w:val="00D33DD0"/>
    <w:rsid w:val="00D3713D"/>
    <w:rsid w:val="00D409B1"/>
    <w:rsid w:val="00D40D33"/>
    <w:rsid w:val="00D42CBA"/>
    <w:rsid w:val="00D44424"/>
    <w:rsid w:val="00D53E9E"/>
    <w:rsid w:val="00D570CE"/>
    <w:rsid w:val="00D62AD7"/>
    <w:rsid w:val="00D719D0"/>
    <w:rsid w:val="00D905DB"/>
    <w:rsid w:val="00D90B5D"/>
    <w:rsid w:val="00D91A79"/>
    <w:rsid w:val="00D9560D"/>
    <w:rsid w:val="00D97678"/>
    <w:rsid w:val="00DA1275"/>
    <w:rsid w:val="00DC7E29"/>
    <w:rsid w:val="00DD65F2"/>
    <w:rsid w:val="00DE39E3"/>
    <w:rsid w:val="00DF0747"/>
    <w:rsid w:val="00DF22F5"/>
    <w:rsid w:val="00DF2F35"/>
    <w:rsid w:val="00E34EF0"/>
    <w:rsid w:val="00E3528B"/>
    <w:rsid w:val="00E42D87"/>
    <w:rsid w:val="00E47122"/>
    <w:rsid w:val="00E57960"/>
    <w:rsid w:val="00E6260D"/>
    <w:rsid w:val="00E711B1"/>
    <w:rsid w:val="00E73446"/>
    <w:rsid w:val="00E73E7D"/>
    <w:rsid w:val="00E76881"/>
    <w:rsid w:val="00E91BFB"/>
    <w:rsid w:val="00EA0963"/>
    <w:rsid w:val="00EB0964"/>
    <w:rsid w:val="00EB1656"/>
    <w:rsid w:val="00EC6178"/>
    <w:rsid w:val="00ED5BDE"/>
    <w:rsid w:val="00F13008"/>
    <w:rsid w:val="00F2496E"/>
    <w:rsid w:val="00F355C7"/>
    <w:rsid w:val="00F5489B"/>
    <w:rsid w:val="00F667ED"/>
    <w:rsid w:val="00F9009F"/>
    <w:rsid w:val="00F90845"/>
    <w:rsid w:val="00FA43AC"/>
    <w:rsid w:val="00FA6748"/>
    <w:rsid w:val="00FB62B1"/>
    <w:rsid w:val="00FB731F"/>
    <w:rsid w:val="00FD308A"/>
    <w:rsid w:val="00FE57C3"/>
    <w:rsid w:val="00FE628A"/>
    <w:rsid w:val="00FE753E"/>
    <w:rsid w:val="011434A4"/>
    <w:rsid w:val="014313AE"/>
    <w:rsid w:val="01EC3E90"/>
    <w:rsid w:val="034719E1"/>
    <w:rsid w:val="03CC0C05"/>
    <w:rsid w:val="05A137A0"/>
    <w:rsid w:val="05BC1DCB"/>
    <w:rsid w:val="060909A6"/>
    <w:rsid w:val="060F45F1"/>
    <w:rsid w:val="06260797"/>
    <w:rsid w:val="07107E0D"/>
    <w:rsid w:val="078A6045"/>
    <w:rsid w:val="07C92B50"/>
    <w:rsid w:val="07D75D82"/>
    <w:rsid w:val="07F669DC"/>
    <w:rsid w:val="08071A24"/>
    <w:rsid w:val="094840A2"/>
    <w:rsid w:val="0B9730BE"/>
    <w:rsid w:val="0D34281B"/>
    <w:rsid w:val="0F7A7A09"/>
    <w:rsid w:val="10C77FA2"/>
    <w:rsid w:val="111927C8"/>
    <w:rsid w:val="115F7F76"/>
    <w:rsid w:val="116003F7"/>
    <w:rsid w:val="12FA4492"/>
    <w:rsid w:val="13AE369B"/>
    <w:rsid w:val="1559776D"/>
    <w:rsid w:val="15B30DC6"/>
    <w:rsid w:val="15C3133C"/>
    <w:rsid w:val="15F4486A"/>
    <w:rsid w:val="168E3162"/>
    <w:rsid w:val="16D14840"/>
    <w:rsid w:val="181456E7"/>
    <w:rsid w:val="19EA4D01"/>
    <w:rsid w:val="19FB0229"/>
    <w:rsid w:val="1A6920CA"/>
    <w:rsid w:val="1A9133CF"/>
    <w:rsid w:val="1AEB31F7"/>
    <w:rsid w:val="1AF37BE5"/>
    <w:rsid w:val="1B544B28"/>
    <w:rsid w:val="1B7F7052"/>
    <w:rsid w:val="1B934AB5"/>
    <w:rsid w:val="1BC31046"/>
    <w:rsid w:val="1BE51C24"/>
    <w:rsid w:val="1C24274C"/>
    <w:rsid w:val="1C4E1FF4"/>
    <w:rsid w:val="1D541B93"/>
    <w:rsid w:val="1DB44F31"/>
    <w:rsid w:val="1E78648F"/>
    <w:rsid w:val="1EBC3B3D"/>
    <w:rsid w:val="1F047DC4"/>
    <w:rsid w:val="1F2779A5"/>
    <w:rsid w:val="1F792DAF"/>
    <w:rsid w:val="1F982448"/>
    <w:rsid w:val="206B3164"/>
    <w:rsid w:val="20CF6B85"/>
    <w:rsid w:val="210668C5"/>
    <w:rsid w:val="213B634D"/>
    <w:rsid w:val="215A09BE"/>
    <w:rsid w:val="21FF14A3"/>
    <w:rsid w:val="22520116"/>
    <w:rsid w:val="22A30143"/>
    <w:rsid w:val="22A4249C"/>
    <w:rsid w:val="23022C86"/>
    <w:rsid w:val="230C3F3A"/>
    <w:rsid w:val="23A518B2"/>
    <w:rsid w:val="24074396"/>
    <w:rsid w:val="24204E9C"/>
    <w:rsid w:val="24832BD7"/>
    <w:rsid w:val="24A328F9"/>
    <w:rsid w:val="24ED67EA"/>
    <w:rsid w:val="24F50DFB"/>
    <w:rsid w:val="258733F6"/>
    <w:rsid w:val="26AC68FF"/>
    <w:rsid w:val="26E31DD3"/>
    <w:rsid w:val="27096DA5"/>
    <w:rsid w:val="27222275"/>
    <w:rsid w:val="275B283A"/>
    <w:rsid w:val="27CD0233"/>
    <w:rsid w:val="284E5E91"/>
    <w:rsid w:val="28937A8C"/>
    <w:rsid w:val="28C57065"/>
    <w:rsid w:val="28C770F6"/>
    <w:rsid w:val="28F5606D"/>
    <w:rsid w:val="2A1100C6"/>
    <w:rsid w:val="2B45743A"/>
    <w:rsid w:val="2C8E1915"/>
    <w:rsid w:val="2D125D8D"/>
    <w:rsid w:val="2E3E22B3"/>
    <w:rsid w:val="2F685A57"/>
    <w:rsid w:val="2FED5EEC"/>
    <w:rsid w:val="304153CF"/>
    <w:rsid w:val="30C154B5"/>
    <w:rsid w:val="30E028E1"/>
    <w:rsid w:val="3142363A"/>
    <w:rsid w:val="31815AF3"/>
    <w:rsid w:val="32867865"/>
    <w:rsid w:val="332B6976"/>
    <w:rsid w:val="3393061E"/>
    <w:rsid w:val="33A45AC9"/>
    <w:rsid w:val="34FF38FF"/>
    <w:rsid w:val="35EF1C9A"/>
    <w:rsid w:val="35F52289"/>
    <w:rsid w:val="3667175C"/>
    <w:rsid w:val="36FF2C6D"/>
    <w:rsid w:val="371E2613"/>
    <w:rsid w:val="38DE012E"/>
    <w:rsid w:val="3A8B2738"/>
    <w:rsid w:val="3AB605BC"/>
    <w:rsid w:val="3ACB0D0D"/>
    <w:rsid w:val="3B8E25AA"/>
    <w:rsid w:val="3DDC56F4"/>
    <w:rsid w:val="3DDE45B1"/>
    <w:rsid w:val="3E1321C9"/>
    <w:rsid w:val="3E1C3502"/>
    <w:rsid w:val="3E9E4FF9"/>
    <w:rsid w:val="3FD9166E"/>
    <w:rsid w:val="403C7A85"/>
    <w:rsid w:val="40577D12"/>
    <w:rsid w:val="41DE690D"/>
    <w:rsid w:val="425F1A84"/>
    <w:rsid w:val="43002781"/>
    <w:rsid w:val="43386225"/>
    <w:rsid w:val="43394E3A"/>
    <w:rsid w:val="45FE7152"/>
    <w:rsid w:val="470D6864"/>
    <w:rsid w:val="474A6C5C"/>
    <w:rsid w:val="47607D88"/>
    <w:rsid w:val="47E0086D"/>
    <w:rsid w:val="480212E4"/>
    <w:rsid w:val="491E3B82"/>
    <w:rsid w:val="49BD45E1"/>
    <w:rsid w:val="4A05330E"/>
    <w:rsid w:val="4A271F13"/>
    <w:rsid w:val="4A9B19DD"/>
    <w:rsid w:val="4B3519D1"/>
    <w:rsid w:val="4B744305"/>
    <w:rsid w:val="4BF4363A"/>
    <w:rsid w:val="4C9B3C21"/>
    <w:rsid w:val="4DFA2A19"/>
    <w:rsid w:val="4E12358D"/>
    <w:rsid w:val="4ECB52F0"/>
    <w:rsid w:val="4F6B3034"/>
    <w:rsid w:val="4FC84E27"/>
    <w:rsid w:val="50B94D10"/>
    <w:rsid w:val="51023978"/>
    <w:rsid w:val="510E0CFA"/>
    <w:rsid w:val="525C5A95"/>
    <w:rsid w:val="52D376D0"/>
    <w:rsid w:val="53715570"/>
    <w:rsid w:val="54913DAC"/>
    <w:rsid w:val="54C4717D"/>
    <w:rsid w:val="54E0682C"/>
    <w:rsid w:val="55DA1B48"/>
    <w:rsid w:val="56414DB1"/>
    <w:rsid w:val="56882F23"/>
    <w:rsid w:val="575925A3"/>
    <w:rsid w:val="581D2BE2"/>
    <w:rsid w:val="584B0697"/>
    <w:rsid w:val="585B059D"/>
    <w:rsid w:val="594B0611"/>
    <w:rsid w:val="5963595B"/>
    <w:rsid w:val="5B421396"/>
    <w:rsid w:val="5BC42CC1"/>
    <w:rsid w:val="5BCE2AF0"/>
    <w:rsid w:val="5BF94382"/>
    <w:rsid w:val="5C7557DB"/>
    <w:rsid w:val="5CF90D64"/>
    <w:rsid w:val="5D20477F"/>
    <w:rsid w:val="5D652D23"/>
    <w:rsid w:val="5DA36927"/>
    <w:rsid w:val="5E30006D"/>
    <w:rsid w:val="5EB160D1"/>
    <w:rsid w:val="5FDB5661"/>
    <w:rsid w:val="60730C88"/>
    <w:rsid w:val="60966616"/>
    <w:rsid w:val="612540C5"/>
    <w:rsid w:val="6295012C"/>
    <w:rsid w:val="62F01FB7"/>
    <w:rsid w:val="62FC0873"/>
    <w:rsid w:val="63425764"/>
    <w:rsid w:val="644028FA"/>
    <w:rsid w:val="651925F1"/>
    <w:rsid w:val="6573410F"/>
    <w:rsid w:val="65DA0729"/>
    <w:rsid w:val="65FE289A"/>
    <w:rsid w:val="665449A4"/>
    <w:rsid w:val="66772075"/>
    <w:rsid w:val="668A09CB"/>
    <w:rsid w:val="67591C5B"/>
    <w:rsid w:val="675C1401"/>
    <w:rsid w:val="67F46A97"/>
    <w:rsid w:val="67F80D9E"/>
    <w:rsid w:val="68293EC4"/>
    <w:rsid w:val="68956952"/>
    <w:rsid w:val="69D177F8"/>
    <w:rsid w:val="6A90057A"/>
    <w:rsid w:val="6AB46016"/>
    <w:rsid w:val="6B8F0831"/>
    <w:rsid w:val="6BE14CCA"/>
    <w:rsid w:val="6C4B643E"/>
    <w:rsid w:val="6C960BD5"/>
    <w:rsid w:val="6C9D2ADA"/>
    <w:rsid w:val="6D6303D9"/>
    <w:rsid w:val="6E9D32B2"/>
    <w:rsid w:val="703C677C"/>
    <w:rsid w:val="70FA4A5A"/>
    <w:rsid w:val="70FF55AB"/>
    <w:rsid w:val="71B42B40"/>
    <w:rsid w:val="71CF5657"/>
    <w:rsid w:val="72296778"/>
    <w:rsid w:val="73700F48"/>
    <w:rsid w:val="739B0B7F"/>
    <w:rsid w:val="7487479C"/>
    <w:rsid w:val="748D503C"/>
    <w:rsid w:val="749B318A"/>
    <w:rsid w:val="7561323F"/>
    <w:rsid w:val="75671CEE"/>
    <w:rsid w:val="769C2B02"/>
    <w:rsid w:val="76AD475B"/>
    <w:rsid w:val="772B7FA1"/>
    <w:rsid w:val="775A3E3A"/>
    <w:rsid w:val="77C41863"/>
    <w:rsid w:val="77EB5C21"/>
    <w:rsid w:val="781C5926"/>
    <w:rsid w:val="78AB6682"/>
    <w:rsid w:val="791903FB"/>
    <w:rsid w:val="7988018F"/>
    <w:rsid w:val="79B31CB8"/>
    <w:rsid w:val="79C8563A"/>
    <w:rsid w:val="7A1A3ADE"/>
    <w:rsid w:val="7A2702C2"/>
    <w:rsid w:val="7C2032FD"/>
    <w:rsid w:val="7C2733A5"/>
    <w:rsid w:val="7D307DB8"/>
    <w:rsid w:val="7DA13DC0"/>
    <w:rsid w:val="7DB859C6"/>
    <w:rsid w:val="7E121EB2"/>
    <w:rsid w:val="7E3B222A"/>
    <w:rsid w:val="7E904EA3"/>
    <w:rsid w:val="7ECF3FCA"/>
    <w:rsid w:val="7EE06114"/>
    <w:rsid w:val="7EFC0806"/>
    <w:rsid w:val="7F050659"/>
    <w:rsid w:val="7FA0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8"/>
    </w:rPr>
  </w:style>
  <w:style w:type="paragraph" w:styleId="3">
    <w:name w:val="annotation text"/>
    <w:basedOn w:val="1"/>
    <w:autoRedefine/>
    <w:qFormat/>
    <w:uiPriority w:val="0"/>
    <w:pPr>
      <w:jc w:val="left"/>
    </w:pPr>
  </w:style>
  <w:style w:type="paragraph" w:styleId="4">
    <w:name w:val="Body Text Indent"/>
    <w:basedOn w:val="1"/>
    <w:qFormat/>
    <w:uiPriority w:val="0"/>
    <w:pPr>
      <w:spacing w:after="120"/>
      <w:ind w:left="420" w:leftChars="200"/>
    </w:pPr>
    <w:rPr>
      <w:kern w:val="0"/>
      <w:szCs w:val="20"/>
    </w:rPr>
  </w:style>
  <w:style w:type="paragraph" w:styleId="5">
    <w:name w:val="Date"/>
    <w:basedOn w:val="1"/>
    <w:next w:val="1"/>
    <w:link w:val="17"/>
    <w:autoRedefine/>
    <w:qFormat/>
    <w:uiPriority w:val="0"/>
    <w:pPr>
      <w:ind w:left="100" w:leftChars="2500"/>
    </w:pPr>
  </w:style>
  <w:style w:type="paragraph" w:styleId="6">
    <w:name w:val="Body Text Indent 2"/>
    <w:basedOn w:val="1"/>
    <w:autoRedefine/>
    <w:unhideWhenUsed/>
    <w:qFormat/>
    <w:uiPriority w:val="99"/>
    <w:pPr>
      <w:spacing w:after="120" w:line="480" w:lineRule="auto"/>
      <w:ind w:left="420" w:leftChars="200"/>
    </w:pPr>
  </w:style>
  <w:style w:type="paragraph" w:styleId="7">
    <w:name w:val="Balloon Text"/>
    <w:basedOn w:val="1"/>
    <w:link w:val="18"/>
    <w:autoRedefine/>
    <w:qFormat/>
    <w:uiPriority w:val="0"/>
    <w:rPr>
      <w:sz w:val="18"/>
      <w:szCs w:val="18"/>
    </w:rPr>
  </w:style>
  <w:style w:type="paragraph" w:styleId="8">
    <w:name w:val="footer"/>
    <w:basedOn w:val="1"/>
    <w:link w:val="19"/>
    <w:autoRedefine/>
    <w:qFormat/>
    <w:uiPriority w:val="99"/>
    <w:pPr>
      <w:tabs>
        <w:tab w:val="center" w:pos="4153"/>
        <w:tab w:val="right" w:pos="8306"/>
      </w:tabs>
      <w:snapToGrid w:val="0"/>
      <w:jc w:val="left"/>
    </w:pPr>
    <w:rPr>
      <w:sz w:val="18"/>
      <w:szCs w:val="18"/>
    </w:rPr>
  </w:style>
  <w:style w:type="paragraph" w:styleId="9">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index heading"/>
    <w:basedOn w:val="1"/>
    <w:next w:val="1"/>
    <w:autoRedefine/>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pacing w:val="-8"/>
      <w:sz w:val="22"/>
      <w:szCs w:val="22"/>
    </w:rPr>
  </w:style>
  <w:style w:type="paragraph" w:styleId="11">
    <w:name w:val="Body Text First Indent 2"/>
    <w:basedOn w:val="4"/>
    <w:unhideWhenUsed/>
    <w:qFormat/>
    <w:uiPriority w:val="0"/>
    <w:pPr>
      <w:ind w:firstLine="420"/>
    </w:pPr>
    <w:rPr>
      <w:kern w:val="2"/>
      <w:sz w:val="21"/>
      <w:szCs w:val="24"/>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character" w:styleId="16">
    <w:name w:val="Hyperlink"/>
    <w:basedOn w:val="14"/>
    <w:autoRedefine/>
    <w:qFormat/>
    <w:uiPriority w:val="0"/>
    <w:rPr>
      <w:color w:val="0000FF"/>
      <w:u w:val="single"/>
    </w:rPr>
  </w:style>
  <w:style w:type="character" w:customStyle="1" w:styleId="17">
    <w:name w:val="日期 字符"/>
    <w:link w:val="5"/>
    <w:autoRedefine/>
    <w:qFormat/>
    <w:uiPriority w:val="0"/>
    <w:rPr>
      <w:kern w:val="2"/>
      <w:sz w:val="21"/>
      <w:szCs w:val="24"/>
    </w:rPr>
  </w:style>
  <w:style w:type="character" w:customStyle="1" w:styleId="18">
    <w:name w:val="批注框文本 字符"/>
    <w:link w:val="7"/>
    <w:autoRedefine/>
    <w:qFormat/>
    <w:uiPriority w:val="0"/>
    <w:rPr>
      <w:kern w:val="2"/>
      <w:sz w:val="18"/>
      <w:szCs w:val="18"/>
    </w:rPr>
  </w:style>
  <w:style w:type="character" w:customStyle="1" w:styleId="19">
    <w:name w:val="页脚 字符"/>
    <w:link w:val="8"/>
    <w:autoRedefine/>
    <w:qFormat/>
    <w:uiPriority w:val="99"/>
    <w:rPr>
      <w:kern w:val="2"/>
      <w:sz w:val="18"/>
      <w:szCs w:val="18"/>
    </w:rPr>
  </w:style>
  <w:style w:type="character" w:customStyle="1" w:styleId="20">
    <w:name w:val="页眉 字符"/>
    <w:link w:val="9"/>
    <w:autoRedefine/>
    <w:qFormat/>
    <w:uiPriority w:val="0"/>
    <w:rPr>
      <w:kern w:val="2"/>
      <w:sz w:val="18"/>
      <w:szCs w:val="18"/>
    </w:rPr>
  </w:style>
  <w:style w:type="paragraph" w:customStyle="1" w:styleId="21">
    <w:name w:val="新格式表"/>
    <w:basedOn w:val="1"/>
    <w:autoRedefine/>
    <w:qFormat/>
    <w:uiPriority w:val="0"/>
    <w:pPr>
      <w:adjustRightInd w:val="0"/>
      <w:snapToGrid w:val="0"/>
      <w:spacing w:line="0" w:lineRule="atLeast"/>
      <w:jc w:val="center"/>
    </w:pPr>
    <w:rPr>
      <w:color w:val="000000"/>
      <w:kern w:val="0"/>
      <w:szCs w:val="21"/>
    </w:rPr>
  </w:style>
  <w:style w:type="paragraph" w:styleId="2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styleId="2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1924</Words>
  <Characters>2161</Characters>
  <Lines>14</Lines>
  <Paragraphs>3</Paragraphs>
  <TotalTime>33</TotalTime>
  <ScaleCrop>false</ScaleCrop>
  <LinksUpToDate>false</LinksUpToDate>
  <CharactersWithSpaces>2190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2023-12-05T02:23:00Z</dcterms:created>
  <dc:creator>User</dc:creator>
  <cp:lastModifiedBy>SPJ</cp:lastModifiedBy>
  <cp:lastPrinted>2024-10-29T03:50:00Z</cp:lastPrinted>
  <dcterms:modified xsi:type="dcterms:W3CDTF">2024-11-14T02:27:27Z</dcterms:modified>
  <dc:title>连云港高新区技术产业开发区党工委</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0515DE81CEC04AB1B7BFD19B5B0ECABA_13</vt:lpwstr>
  </property>
</Properties>
</file>