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00390">
      <w:pPr>
        <w:pStyle w:val="18"/>
        <w:spacing w:line="560" w:lineRule="exact"/>
        <w:jc w:val="both"/>
        <w:rPr>
          <w:color w:val="000000" w:themeColor="text1"/>
          <w14:textFill>
            <w14:solidFill>
              <w14:schemeClr w14:val="tx1"/>
            </w14:solidFill>
          </w14:textFill>
        </w:rPr>
      </w:pPr>
    </w:p>
    <w:p w14:paraId="71CAA23C">
      <w:pPr>
        <w:pStyle w:val="18"/>
        <w:spacing w:line="560" w:lineRule="exact"/>
        <w:jc w:val="both"/>
        <w:rPr>
          <w:color w:val="000000" w:themeColor="text1"/>
          <w14:textFill>
            <w14:solidFill>
              <w14:schemeClr w14:val="tx1"/>
            </w14:solidFill>
          </w14:textFill>
        </w:rPr>
      </w:pPr>
    </w:p>
    <w:p w14:paraId="5EF6DCB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bCs/>
          <w:color w:val="auto"/>
          <w:sz w:val="44"/>
          <w:szCs w:val="44"/>
        </w:rPr>
      </w:pPr>
      <w:r>
        <w:rPr>
          <w:rFonts w:ascii="Times New Roman" w:hAnsi="Times New Roman" w:eastAsia="方正小标宋简体" w:cs="Times New Roman"/>
          <w:bCs/>
          <w:color w:val="auto"/>
          <w:sz w:val="44"/>
          <w:szCs w:val="44"/>
        </w:rPr>
        <w:t>关于对</w:t>
      </w:r>
      <w:r>
        <w:rPr>
          <w:rFonts w:hint="eastAsia" w:eastAsia="方正小标宋简体" w:cs="Times New Roman"/>
          <w:bCs/>
          <w:color w:val="auto"/>
          <w:sz w:val="44"/>
          <w:szCs w:val="44"/>
          <w:lang w:eastAsia="zh-CN"/>
        </w:rPr>
        <w:t>连云港海霖生命科技有限公司精准营养产品研发中心（一期）</w:t>
      </w:r>
      <w:r>
        <w:rPr>
          <w:rFonts w:ascii="Times New Roman" w:hAnsi="Times New Roman" w:eastAsia="方正小标宋简体" w:cs="Times New Roman"/>
          <w:bCs/>
          <w:color w:val="auto"/>
          <w:sz w:val="44"/>
          <w:szCs w:val="44"/>
        </w:rPr>
        <w:t>环境影响报告表的批复</w:t>
      </w:r>
    </w:p>
    <w:p w14:paraId="2B387CBB">
      <w:pPr>
        <w:spacing w:line="560" w:lineRule="exact"/>
        <w:jc w:val="right"/>
        <w:rPr>
          <w:color w:val="000000" w:themeColor="text1"/>
          <w:sz w:val="30"/>
          <w:szCs w:val="30"/>
          <w:highlight w:val="none"/>
          <w14:textFill>
            <w14:solidFill>
              <w14:schemeClr w14:val="tx1"/>
            </w14:solidFill>
          </w14:textFill>
        </w:rPr>
      </w:pPr>
      <w:r>
        <w:rPr>
          <w:rFonts w:hint="eastAsia" w:ascii="楷体" w:hAnsi="楷体" w:eastAsia="楷体" w:cs="楷体"/>
          <w:color w:val="000000" w:themeColor="text1"/>
          <w:sz w:val="30"/>
          <w:szCs w:val="30"/>
          <w14:textFill>
            <w14:solidFill>
              <w14:schemeClr w14:val="tx1"/>
            </w14:solidFill>
          </w14:textFill>
        </w:rPr>
        <w:t>连高环表复</w:t>
      </w:r>
      <w:r>
        <w:rPr>
          <w:rFonts w:eastAsia="楷体"/>
          <w:color w:val="000000" w:themeColor="text1"/>
          <w:sz w:val="30"/>
          <w:szCs w:val="30"/>
          <w14:textFill>
            <w14:solidFill>
              <w14:schemeClr w14:val="tx1"/>
            </w14:solidFill>
          </w14:textFill>
        </w:rPr>
        <w:t>〔202</w:t>
      </w:r>
      <w:r>
        <w:rPr>
          <w:rFonts w:hint="eastAsia" w:eastAsia="楷体"/>
          <w:color w:val="000000" w:themeColor="text1"/>
          <w:sz w:val="30"/>
          <w:szCs w:val="30"/>
          <w:highlight w:val="none"/>
          <w:lang w:val="en-US" w:eastAsia="zh-CN"/>
          <w14:textFill>
            <w14:solidFill>
              <w14:schemeClr w14:val="tx1"/>
            </w14:solidFill>
          </w14:textFill>
        </w:rPr>
        <w:t>6</w:t>
      </w:r>
      <w:r>
        <w:rPr>
          <w:rFonts w:eastAsia="楷体"/>
          <w:color w:val="000000" w:themeColor="text1"/>
          <w:sz w:val="30"/>
          <w:szCs w:val="30"/>
          <w:highlight w:val="none"/>
          <w14:textFill>
            <w14:solidFill>
              <w14:schemeClr w14:val="tx1"/>
            </w14:solidFill>
          </w14:textFill>
        </w:rPr>
        <w:t>〕</w:t>
      </w:r>
      <w:r>
        <w:rPr>
          <w:rFonts w:hint="eastAsia" w:eastAsia="楷体"/>
          <w:color w:val="000000" w:themeColor="text1"/>
          <w:sz w:val="30"/>
          <w:szCs w:val="30"/>
          <w:highlight w:val="none"/>
          <w:lang w:val="en-US" w:eastAsia="zh-CN"/>
          <w14:textFill>
            <w14:solidFill>
              <w14:schemeClr w14:val="tx1"/>
            </w14:solidFill>
          </w14:textFill>
        </w:rPr>
        <w:t>15</w:t>
      </w:r>
      <w:r>
        <w:rPr>
          <w:rFonts w:eastAsia="楷体"/>
          <w:color w:val="000000" w:themeColor="text1"/>
          <w:sz w:val="30"/>
          <w:szCs w:val="30"/>
          <w:highlight w:val="none"/>
          <w14:textFill>
            <w14:solidFill>
              <w14:schemeClr w14:val="tx1"/>
            </w14:solidFill>
          </w14:textFill>
        </w:rPr>
        <w:t>号</w:t>
      </w:r>
    </w:p>
    <w:p w14:paraId="2D84E585">
      <w:pPr>
        <w:adjustRightInd w:val="0"/>
        <w:spacing w:line="560" w:lineRule="exact"/>
        <w:ind w:firstLine="640" w:firstLineChars="200"/>
        <w:rPr>
          <w:rFonts w:eastAsia="仿宋_GB2312"/>
          <w:color w:val="000000" w:themeColor="text1"/>
          <w:sz w:val="32"/>
          <w:szCs w:val="32"/>
          <w14:textFill>
            <w14:solidFill>
              <w14:schemeClr w14:val="tx1"/>
            </w14:solidFill>
          </w14:textFill>
        </w:rPr>
      </w:pPr>
    </w:p>
    <w:p w14:paraId="6D1F92B8">
      <w:pPr>
        <w:keepNext w:val="0"/>
        <w:keepLines w:val="0"/>
        <w:pageBreakBefore w:val="0"/>
        <w:kinsoku/>
        <w:overflowPunct/>
        <w:topLinePunct w:val="0"/>
        <w:autoSpaceDE/>
        <w:autoSpaceDN/>
        <w:bidi w:val="0"/>
        <w:adjustRightInd w:val="0"/>
        <w:snapToGrid w:val="0"/>
        <w:spacing w:line="560" w:lineRule="exact"/>
        <w:textAlignment w:val="auto"/>
        <w:rPr>
          <w:rFonts w:eastAsia="仿宋_GB2312"/>
          <w:color w:val="000000" w:themeColor="text1"/>
          <w:sz w:val="32"/>
          <w:szCs w:val="32"/>
          <w14:textFill>
            <w14:solidFill>
              <w14:schemeClr w14:val="tx1"/>
            </w14:solidFill>
          </w14:textFill>
        </w:rPr>
      </w:pPr>
      <w:r>
        <w:rPr>
          <w:rFonts w:hint="eastAsia" w:eastAsia="仿宋_GB2312"/>
          <w:bCs/>
          <w:color w:val="000000" w:themeColor="text1"/>
          <w:sz w:val="32"/>
          <w:szCs w:val="32"/>
          <w:lang w:eastAsia="zh-CN"/>
          <w14:textFill>
            <w14:solidFill>
              <w14:schemeClr w14:val="tx1"/>
            </w14:solidFill>
          </w14:textFill>
        </w:rPr>
        <w:t>连云港海霖生命科技有限公司</w:t>
      </w:r>
      <w:r>
        <w:rPr>
          <w:rFonts w:hint="eastAsia" w:eastAsia="仿宋_GB2312"/>
          <w:color w:val="000000" w:themeColor="text1"/>
          <w:sz w:val="32"/>
          <w:szCs w:val="32"/>
          <w14:textFill>
            <w14:solidFill>
              <w14:schemeClr w14:val="tx1"/>
            </w14:solidFill>
          </w14:textFill>
        </w:rPr>
        <w:t>：</w:t>
      </w:r>
    </w:p>
    <w:p w14:paraId="2BD684E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你</w:t>
      </w:r>
      <w:r>
        <w:rPr>
          <w:rFonts w:hint="eastAsia" w:eastAsia="仿宋_GB2312"/>
          <w:color w:val="000000" w:themeColor="text1"/>
          <w:sz w:val="32"/>
          <w:szCs w:val="32"/>
          <w14:textFill>
            <w14:solidFill>
              <w14:schemeClr w14:val="tx1"/>
            </w14:solidFill>
          </w14:textFill>
        </w:rPr>
        <w:t>公司</w:t>
      </w:r>
      <w:r>
        <w:rPr>
          <w:rFonts w:eastAsia="仿宋_GB2312"/>
          <w:color w:val="000000" w:themeColor="text1"/>
          <w:sz w:val="32"/>
          <w:szCs w:val="32"/>
          <w14:textFill>
            <w14:solidFill>
              <w14:schemeClr w14:val="tx1"/>
            </w14:solidFill>
          </w14:textFill>
        </w:rPr>
        <w:t>委托</w:t>
      </w:r>
      <w:r>
        <w:rPr>
          <w:rFonts w:hint="eastAsia" w:eastAsia="仿宋_GB2312"/>
          <w:color w:val="000000" w:themeColor="text1"/>
          <w:sz w:val="32"/>
          <w:szCs w:val="32"/>
          <w:lang w:eastAsia="zh-CN"/>
          <w14:textFill>
            <w14:solidFill>
              <w14:schemeClr w14:val="tx1"/>
            </w14:solidFill>
          </w14:textFill>
        </w:rPr>
        <w:t>江苏联平安全环境技术研究有限公司</w:t>
      </w:r>
      <w:r>
        <w:rPr>
          <w:rFonts w:eastAsia="仿宋_GB2312"/>
          <w:color w:val="000000" w:themeColor="text1"/>
          <w:sz w:val="32"/>
          <w:szCs w:val="32"/>
          <w14:textFill>
            <w14:solidFill>
              <w14:schemeClr w14:val="tx1"/>
            </w14:solidFill>
          </w14:textFill>
        </w:rPr>
        <w:t>编制的《</w:t>
      </w:r>
      <w:r>
        <w:rPr>
          <w:rFonts w:hint="eastAsia" w:eastAsia="仿宋_GB2312"/>
          <w:bCs/>
          <w:color w:val="000000" w:themeColor="text1"/>
          <w:sz w:val="32"/>
          <w:szCs w:val="32"/>
          <w:lang w:eastAsia="zh-CN"/>
          <w14:textFill>
            <w14:solidFill>
              <w14:schemeClr w14:val="tx1"/>
            </w14:solidFill>
          </w14:textFill>
        </w:rPr>
        <w:t>精准营养产品研发中心（一期）</w:t>
      </w:r>
      <w:r>
        <w:rPr>
          <w:rFonts w:hint="eastAsia" w:eastAsia="仿宋_GB2312"/>
          <w:bCs/>
          <w:color w:val="000000" w:themeColor="text1"/>
          <w:sz w:val="32"/>
          <w:szCs w:val="32"/>
          <w14:textFill>
            <w14:solidFill>
              <w14:schemeClr w14:val="tx1"/>
            </w14:solidFill>
          </w14:textFill>
        </w:rPr>
        <w:t>环境影响报告表</w:t>
      </w:r>
      <w:r>
        <w:rPr>
          <w:rFonts w:eastAsia="仿宋_GB2312"/>
          <w:color w:val="000000" w:themeColor="text1"/>
          <w:sz w:val="32"/>
          <w:szCs w:val="32"/>
          <w14:textFill>
            <w14:solidFill>
              <w14:schemeClr w14:val="tx1"/>
            </w14:solidFill>
          </w14:textFill>
        </w:rPr>
        <w:t>》（以下简称《报告表》）收悉</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经研究</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批复如下：</w:t>
      </w:r>
    </w:p>
    <w:p w14:paraId="16069C51">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一、</w:t>
      </w:r>
      <w:r>
        <w:rPr>
          <w:rFonts w:hint="eastAsia" w:eastAsia="仿宋_GB2312"/>
          <w:color w:val="000000" w:themeColor="text1"/>
          <w:sz w:val="32"/>
          <w:szCs w:val="32"/>
          <w:highlight w:val="none"/>
          <w14:textFill>
            <w14:solidFill>
              <w14:schemeClr w14:val="tx1"/>
            </w14:solidFill>
          </w14:textFill>
        </w:rPr>
        <w:t>项目位于连云港高新技术产业开发区海州</w:t>
      </w:r>
      <w:r>
        <w:rPr>
          <w:rFonts w:hint="eastAsia" w:eastAsia="仿宋_GB2312"/>
          <w:color w:val="000000" w:themeColor="text1"/>
          <w:sz w:val="32"/>
          <w:szCs w:val="32"/>
          <w:highlight w:val="none"/>
          <w:lang w:eastAsia="zh-CN"/>
          <w14:textFill>
            <w14:solidFill>
              <w14:schemeClr w14:val="tx1"/>
            </w14:solidFill>
          </w14:textFill>
        </w:rPr>
        <w:t>工业园</w:t>
      </w:r>
      <w:r>
        <w:rPr>
          <w:rFonts w:hint="eastAsia" w:eastAsia="仿宋_GB2312"/>
          <w:color w:val="000000" w:themeColor="text1"/>
          <w:sz w:val="32"/>
          <w:szCs w:val="32"/>
          <w:highlight w:val="none"/>
          <w14:textFill>
            <w14:solidFill>
              <w14:schemeClr w14:val="tx1"/>
            </w14:solidFill>
          </w14:textFill>
        </w:rPr>
        <w:t>香海湖路118号6号楼2层，租用生命健康产业园约</w:t>
      </w:r>
      <w:bookmarkStart w:id="0" w:name="OLE_LINK2"/>
      <w:r>
        <w:rPr>
          <w:rFonts w:hint="eastAsia" w:eastAsia="仿宋_GB2312"/>
          <w:color w:val="000000" w:themeColor="text1"/>
          <w:sz w:val="32"/>
          <w:szCs w:val="32"/>
          <w:highlight w:val="none"/>
          <w14:textFill>
            <w14:solidFill>
              <w14:schemeClr w14:val="tx1"/>
            </w14:solidFill>
          </w14:textFill>
        </w:rPr>
        <w:t>1552m²</w:t>
      </w:r>
      <w:bookmarkEnd w:id="0"/>
      <w:r>
        <w:rPr>
          <w:rFonts w:hint="eastAsia" w:eastAsia="仿宋_GB2312"/>
          <w:color w:val="000000" w:themeColor="text1"/>
          <w:sz w:val="32"/>
          <w:szCs w:val="32"/>
          <w:highlight w:val="none"/>
          <w:lang w:eastAsia="zh-CN"/>
          <w14:textFill>
            <w14:solidFill>
              <w14:schemeClr w14:val="tx1"/>
            </w14:solidFill>
          </w14:textFill>
        </w:rPr>
        <w:t>厂房</w:t>
      </w:r>
      <w:r>
        <w:rPr>
          <w:rFonts w:hint="eastAsia" w:eastAsia="仿宋_GB2312"/>
          <w:color w:val="000000" w:themeColor="text1"/>
          <w:sz w:val="32"/>
          <w:szCs w:val="32"/>
          <w:highlight w:val="none"/>
          <w14:textFill>
            <w14:solidFill>
              <w14:schemeClr w14:val="tx1"/>
            </w14:solidFill>
          </w14:textFill>
        </w:rPr>
        <w:t>，</w:t>
      </w:r>
      <w:r>
        <w:rPr>
          <w:rFonts w:hint="eastAsia" w:eastAsia="仿宋_GB2312"/>
          <w:color w:val="000000" w:themeColor="text1"/>
          <w:sz w:val="32"/>
          <w:szCs w:val="32"/>
          <w:highlight w:val="none"/>
          <w:lang w:eastAsia="zh-CN"/>
          <w14:textFill>
            <w14:solidFill>
              <w14:schemeClr w14:val="tx1"/>
            </w14:solidFill>
          </w14:textFill>
        </w:rPr>
        <w:t>总</w:t>
      </w:r>
      <w:r>
        <w:rPr>
          <w:rFonts w:hint="eastAsia" w:eastAsia="仿宋_GB2312"/>
          <w:color w:val="000000" w:themeColor="text1"/>
          <w:sz w:val="32"/>
          <w:szCs w:val="32"/>
          <w:highlight w:val="none"/>
          <w14:textFill>
            <w14:solidFill>
              <w14:schemeClr w14:val="tx1"/>
            </w14:solidFill>
          </w14:textFill>
        </w:rPr>
        <w:t>投资20000万元，采购液相色谱仪、气相色谱仪、水分测定仪等设备，建设特医、特膳食品、营养补充剂产品研发中心</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行业类别及代码</w:t>
      </w:r>
      <w:r>
        <w:rPr>
          <w:rFonts w:hint="eastAsia" w:eastAsia="仿宋_GB2312"/>
          <w:color w:val="000000" w:themeColor="text1"/>
          <w:sz w:val="32"/>
          <w:szCs w:val="32"/>
          <w:highlight w:val="none"/>
          <w:lang w:eastAsia="zh-CN"/>
          <w14:textFill>
            <w14:solidFill>
              <w14:schemeClr w14:val="tx1"/>
            </w14:solidFill>
          </w14:textFill>
        </w:rPr>
        <w:t>为</w:t>
      </w:r>
      <w:r>
        <w:rPr>
          <w:rFonts w:hint="eastAsia" w:eastAsia="仿宋_GB2312"/>
          <w:color w:val="000000" w:themeColor="text1"/>
          <w:sz w:val="32"/>
          <w:szCs w:val="32"/>
          <w:highlight w:val="none"/>
          <w14:textFill>
            <w14:solidFill>
              <w14:schemeClr w14:val="tx1"/>
            </w14:solidFill>
          </w14:textFill>
        </w:rPr>
        <w:t>M7340医学研究和实验发展</w:t>
      </w:r>
      <w:r>
        <w:rPr>
          <w:rFonts w:hint="eastAsia" w:eastAsia="仿宋_GB2312"/>
          <w:color w:val="000000" w:themeColor="text1"/>
          <w:sz w:val="32"/>
          <w:szCs w:val="32"/>
          <w:highlight w:val="none"/>
          <w:lang w:eastAsia="zh-CN"/>
          <w14:textFill>
            <w14:solidFill>
              <w14:schemeClr w14:val="tx1"/>
            </w14:solidFill>
          </w14:textFill>
        </w:rPr>
        <w:t>，实验室仅开展小试、配方研发、样品试制，建成后年产研发样品规模合计750kg/a，</w:t>
      </w:r>
      <w:r>
        <w:rPr>
          <w:rFonts w:hint="eastAsia" w:eastAsia="仿宋_GB2312"/>
          <w:color w:val="000000" w:themeColor="text1"/>
          <w:sz w:val="32"/>
          <w:szCs w:val="32"/>
          <w:highlight w:val="none"/>
          <w14:textFill>
            <w14:solidFill>
              <w14:schemeClr w14:val="tx1"/>
            </w14:solidFill>
          </w14:textFill>
        </w:rPr>
        <w:t>所有</w:t>
      </w:r>
      <w:r>
        <w:rPr>
          <w:rFonts w:hint="eastAsia" w:eastAsia="仿宋_GB2312"/>
          <w:color w:val="000000" w:themeColor="text1"/>
          <w:sz w:val="32"/>
          <w:szCs w:val="32"/>
          <w:highlight w:val="none"/>
          <w:lang w:eastAsia="zh-CN"/>
          <w14:textFill>
            <w14:solidFill>
              <w14:schemeClr w14:val="tx1"/>
            </w14:solidFill>
          </w14:textFill>
        </w:rPr>
        <w:t>研发样品</w:t>
      </w:r>
      <w:r>
        <w:rPr>
          <w:rFonts w:hint="eastAsia" w:eastAsia="仿宋_GB2312"/>
          <w:color w:val="000000" w:themeColor="text1"/>
          <w:sz w:val="32"/>
          <w:szCs w:val="32"/>
          <w:highlight w:val="none"/>
          <w14:textFill>
            <w14:solidFill>
              <w14:schemeClr w14:val="tx1"/>
            </w14:solidFill>
          </w14:textFill>
        </w:rPr>
        <w:t>不得作为市售产品出售</w:t>
      </w:r>
      <w:r>
        <w:rPr>
          <w:rFonts w:hint="eastAsia" w:eastAsia="仿宋_GB2312"/>
          <w:color w:val="000000" w:themeColor="text1"/>
          <w:sz w:val="32"/>
          <w:szCs w:val="32"/>
          <w:highlight w:val="none"/>
          <w:lang w:eastAsia="zh-CN"/>
          <w14:textFill>
            <w14:solidFill>
              <w14:schemeClr w14:val="tx1"/>
            </w14:solidFill>
          </w14:textFill>
        </w:rPr>
        <w:t>，禁止流入商超、电商、药店等市场化终端销售</w:t>
      </w:r>
      <w:r>
        <w:rPr>
          <w:rFonts w:hint="eastAsia" w:eastAsia="仿宋_GB2312"/>
          <w:color w:val="000000" w:themeColor="text1"/>
          <w:sz w:val="32"/>
          <w:szCs w:val="32"/>
          <w:highlight w:val="none"/>
          <w14:textFill>
            <w14:solidFill>
              <w14:schemeClr w14:val="tx1"/>
            </w14:solidFill>
          </w14:textFill>
        </w:rPr>
        <w:t>。项目代码：2505-320772-89-01-973673</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项目备案中</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二期计划投资8500万元，建设特医、特膳食品、营养补充剂产品生产线</w:t>
      </w:r>
      <w:r>
        <w:rPr>
          <w:rFonts w:hint="eastAsia" w:eastAsia="仿宋_GB2312"/>
          <w:color w:val="000000" w:themeColor="text1"/>
          <w:sz w:val="32"/>
          <w:szCs w:val="32"/>
          <w:highlight w:val="none"/>
          <w14:textFill>
            <w14:solidFill>
              <w14:schemeClr w14:val="tx1"/>
            </w14:solidFill>
          </w14:textFill>
        </w:rPr>
        <w:t>不在本次环评评价范围内。</w:t>
      </w:r>
    </w:p>
    <w:p w14:paraId="51FAB85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14:textFill>
            <w14:solidFill>
              <w14:schemeClr w14:val="tx1"/>
            </w14:solidFill>
          </w14:textFill>
        </w:rPr>
      </w:pPr>
      <w:r>
        <w:rPr>
          <w:rFonts w:eastAsia="仿宋_GB2312"/>
          <w:b w:val="0"/>
          <w:color w:val="auto"/>
          <w:sz w:val="32"/>
        </w:rPr>
        <w:t>项目实施将对周边环境产生一定不利影响，在全面落实《报告表》和本批复提出的生态环境保护措施后，不利生态影响能够得到减缓和控制。</w:t>
      </w:r>
      <w:r>
        <w:rPr>
          <w:rFonts w:hint="eastAsia" w:eastAsia="仿宋_GB2312"/>
          <w:b w:val="0"/>
          <w:color w:val="auto"/>
          <w:sz w:val="32"/>
          <w:lang w:val="en-US" w:eastAsia="zh-CN"/>
        </w:rPr>
        <w:t>原</w:t>
      </w:r>
      <w:r>
        <w:rPr>
          <w:rFonts w:eastAsia="仿宋_GB2312"/>
          <w:b w:val="0"/>
          <w:color w:val="auto"/>
          <w:sz w:val="32"/>
        </w:rPr>
        <w:t>则同意《报告表》的环境影响评价总体结论和拟采取的生态环境保护措施。</w:t>
      </w:r>
    </w:p>
    <w:p w14:paraId="13899A3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二</w:t>
      </w:r>
      <w:r>
        <w:rPr>
          <w:rFonts w:eastAsia="仿宋_GB2312"/>
          <w:color w:val="000000" w:themeColor="text1"/>
          <w:sz w:val="32"/>
          <w:szCs w:val="32"/>
          <w14:textFill>
            <w14:solidFill>
              <w14:schemeClr w14:val="tx1"/>
            </w14:solidFill>
          </w14:textFill>
        </w:rPr>
        <w:t>、在项目工程设计、建设和环境管理中</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你</w:t>
      </w:r>
      <w:r>
        <w:rPr>
          <w:rFonts w:hint="eastAsia" w:eastAsia="仿宋_GB2312"/>
          <w:color w:val="000000" w:themeColor="text1"/>
          <w:sz w:val="32"/>
          <w:szCs w:val="32"/>
          <w14:textFill>
            <w14:solidFill>
              <w14:schemeClr w14:val="tx1"/>
            </w14:solidFill>
          </w14:textFill>
        </w:rPr>
        <w:t>公司</w:t>
      </w:r>
      <w:r>
        <w:rPr>
          <w:rFonts w:eastAsia="仿宋_GB2312"/>
          <w:color w:val="000000" w:themeColor="text1"/>
          <w:sz w:val="32"/>
          <w:szCs w:val="32"/>
          <w14:textFill>
            <w14:solidFill>
              <w14:schemeClr w14:val="tx1"/>
            </w14:solidFill>
          </w14:textFill>
        </w:rPr>
        <w:t>须</w:t>
      </w:r>
      <w:r>
        <w:rPr>
          <w:rFonts w:hint="eastAsia" w:eastAsia="仿宋_GB2312"/>
          <w:color w:val="000000" w:themeColor="text1"/>
          <w:sz w:val="32"/>
          <w:szCs w:val="32"/>
          <w14:textFill>
            <w14:solidFill>
              <w14:schemeClr w14:val="tx1"/>
            </w14:solidFill>
          </w14:textFill>
        </w:rPr>
        <w:t>全过程贯彻清洁生产理念</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落实《报告表》中提出的</w:t>
      </w:r>
      <w:r>
        <w:rPr>
          <w:rFonts w:hint="eastAsia" w:eastAsia="仿宋_GB2312"/>
          <w:color w:val="000000" w:themeColor="text1"/>
          <w:sz w:val="32"/>
          <w:szCs w:val="32"/>
          <w14:textFill>
            <w14:solidFill>
              <w14:schemeClr w14:val="tx1"/>
            </w14:solidFill>
          </w14:textFill>
        </w:rPr>
        <w:t>各项污染防治措施要求</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严格执行环保“三同时”制度</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确保各类污染物稳定达标排放</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并</w:t>
      </w:r>
      <w:r>
        <w:rPr>
          <w:rFonts w:hint="eastAsia" w:eastAsia="仿宋_GB2312"/>
          <w:color w:val="000000" w:themeColor="text1"/>
          <w:sz w:val="32"/>
          <w:szCs w:val="32"/>
          <w14:textFill>
            <w14:solidFill>
              <w14:schemeClr w14:val="tx1"/>
            </w14:solidFill>
          </w14:textFill>
        </w:rPr>
        <w:t>在项目建设及运营期间重点</w:t>
      </w:r>
      <w:r>
        <w:rPr>
          <w:rFonts w:eastAsia="仿宋_GB2312"/>
          <w:color w:val="000000" w:themeColor="text1"/>
          <w:sz w:val="32"/>
          <w:szCs w:val="32"/>
          <w14:textFill>
            <w14:solidFill>
              <w14:schemeClr w14:val="tx1"/>
            </w14:solidFill>
          </w14:textFill>
        </w:rPr>
        <w:t>落实以下</w:t>
      </w:r>
      <w:r>
        <w:rPr>
          <w:rFonts w:hint="eastAsia" w:eastAsia="仿宋_GB2312"/>
          <w:color w:val="000000" w:themeColor="text1"/>
          <w:sz w:val="32"/>
          <w:szCs w:val="32"/>
          <w14:textFill>
            <w14:solidFill>
              <w14:schemeClr w14:val="tx1"/>
            </w14:solidFill>
          </w14:textFill>
        </w:rPr>
        <w:t>要求</w:t>
      </w:r>
      <w:r>
        <w:rPr>
          <w:rFonts w:eastAsia="仿宋_GB2312"/>
          <w:color w:val="000000" w:themeColor="text1"/>
          <w:sz w:val="32"/>
          <w:szCs w:val="32"/>
          <w14:textFill>
            <w14:solidFill>
              <w14:schemeClr w14:val="tx1"/>
            </w14:solidFill>
          </w14:textFill>
        </w:rPr>
        <w:t>：</w:t>
      </w:r>
    </w:p>
    <w:p w14:paraId="4C58341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（一）严格落实大气污染防治措施，确保各类废气达标排放。</w:t>
      </w:r>
      <w:r>
        <w:rPr>
          <w:rFonts w:hint="eastAsia" w:eastAsia="仿宋_GB2312"/>
          <w:color w:val="000000" w:themeColor="text1"/>
          <w:sz w:val="32"/>
          <w:szCs w:val="32"/>
          <w14:textFill>
            <w14:solidFill>
              <w14:schemeClr w14:val="tx1"/>
            </w14:solidFill>
          </w14:textFill>
        </w:rPr>
        <w:t>本项</w:t>
      </w:r>
      <w:r>
        <w:rPr>
          <w:rFonts w:hint="eastAsia" w:eastAsia="仿宋_GB2312"/>
          <w:color w:val="000000" w:themeColor="text1"/>
          <w:sz w:val="32"/>
          <w:szCs w:val="32"/>
          <w:lang w:eastAsia="zh-CN"/>
          <w14:textFill>
            <w14:solidFill>
              <w14:schemeClr w14:val="tx1"/>
            </w14:solidFill>
          </w14:textFill>
        </w:rPr>
        <w:t>目运营产生废气主要为粉碎过筛粉尘、制粒、干燥、总混、配液/搅拌、包衣、过滤、检测等废气，主要污染物为颗粒物、VOCs、无机废气酸雾，通过负压收集进入</w:t>
      </w:r>
      <w:bookmarkStart w:id="1" w:name="OLE_LINK3"/>
      <w:r>
        <w:rPr>
          <w:rFonts w:hint="eastAsia" w:eastAsia="仿宋_GB2312"/>
          <w:color w:val="000000" w:themeColor="text1"/>
          <w:sz w:val="32"/>
          <w:szCs w:val="32"/>
          <w:lang w:eastAsia="zh-CN"/>
          <w14:textFill>
            <w14:solidFill>
              <w14:schemeClr w14:val="tx1"/>
            </w14:solidFill>
          </w14:textFill>
        </w:rPr>
        <w:t>“二级活性炭”</w:t>
      </w:r>
      <w:bookmarkEnd w:id="1"/>
      <w:r>
        <w:rPr>
          <w:rFonts w:hint="eastAsia" w:eastAsia="仿宋_GB2312"/>
          <w:color w:val="000000" w:themeColor="text1"/>
          <w:sz w:val="32"/>
          <w:szCs w:val="32"/>
          <w:lang w:eastAsia="zh-CN"/>
          <w14:textFill>
            <w14:solidFill>
              <w14:schemeClr w14:val="tx1"/>
            </w14:solidFill>
          </w14:textFill>
        </w:rPr>
        <w:t>吸附装置处理，处理后由22m高排气筒H1排放</w:t>
      </w:r>
      <w:r>
        <w:rPr>
          <w:rFonts w:hint="eastAsia" w:eastAsia="仿宋_GB2312"/>
          <w:color w:val="000000" w:themeColor="text1"/>
          <w:sz w:val="32"/>
          <w:szCs w:val="32"/>
          <w:lang w:val="en-US" w:eastAsia="zh-CN"/>
          <w14:textFill>
            <w14:solidFill>
              <w14:schemeClr w14:val="tx1"/>
            </w14:solidFill>
          </w14:textFill>
        </w:rPr>
        <w:t>。颗粒物、VOCs排放浓度及排放速率应满足</w:t>
      </w:r>
      <w:bookmarkStart w:id="2" w:name="OLE_LINK21"/>
      <w:r>
        <w:rPr>
          <w:rFonts w:hint="eastAsia" w:eastAsia="仿宋_GB2312"/>
          <w:color w:val="000000" w:themeColor="text1"/>
          <w:sz w:val="32"/>
          <w:szCs w:val="32"/>
          <w:lang w:val="en-US" w:eastAsia="zh-CN"/>
          <w14:textFill>
            <w14:solidFill>
              <w14:schemeClr w14:val="tx1"/>
            </w14:solidFill>
          </w14:textFill>
        </w:rPr>
        <w:t>《</w:t>
      </w:r>
      <w:bookmarkStart w:id="3" w:name="OLE_LINK63"/>
      <w:r>
        <w:rPr>
          <w:rFonts w:hint="eastAsia" w:eastAsia="仿宋_GB2312"/>
          <w:color w:val="000000" w:themeColor="text1"/>
          <w:sz w:val="32"/>
          <w:szCs w:val="32"/>
          <w:lang w:val="en-US" w:eastAsia="zh-CN"/>
          <w14:textFill>
            <w14:solidFill>
              <w14:schemeClr w14:val="tx1"/>
            </w14:solidFill>
          </w14:textFill>
        </w:rPr>
        <w:t>大气污染物综合排放标准</w:t>
      </w:r>
      <w:bookmarkEnd w:id="3"/>
      <w:r>
        <w:rPr>
          <w:rFonts w:hint="eastAsia" w:eastAsia="仿宋_GB2312"/>
          <w:color w:val="000000" w:themeColor="text1"/>
          <w:sz w:val="32"/>
          <w:szCs w:val="32"/>
          <w:lang w:val="en-US" w:eastAsia="zh-CN"/>
          <w14:textFill>
            <w14:solidFill>
              <w14:schemeClr w14:val="tx1"/>
            </w14:solidFill>
          </w14:textFill>
        </w:rPr>
        <w:t>》（DB32/4041-2021）</w:t>
      </w:r>
      <w:bookmarkEnd w:id="2"/>
      <w:r>
        <w:rPr>
          <w:rFonts w:hint="eastAsia" w:eastAsia="仿宋_GB2312"/>
          <w:color w:val="000000" w:themeColor="text1"/>
          <w:sz w:val="32"/>
          <w:szCs w:val="32"/>
          <w:lang w:val="en-US" w:eastAsia="zh-CN"/>
          <w14:textFill>
            <w14:solidFill>
              <w14:schemeClr w14:val="tx1"/>
            </w14:solidFill>
          </w14:textFill>
        </w:rPr>
        <w:t>表1标准限值要求，氨、臭气浓度等恶臭气体排放速率</w:t>
      </w:r>
      <w:bookmarkStart w:id="4" w:name="OLE_LINK38"/>
      <w:r>
        <w:rPr>
          <w:rFonts w:hint="eastAsia" w:eastAsia="仿宋_GB2312"/>
          <w:color w:val="000000" w:themeColor="text1"/>
          <w:sz w:val="32"/>
          <w:szCs w:val="32"/>
          <w:lang w:val="en-US" w:eastAsia="zh-CN"/>
          <w14:textFill>
            <w14:solidFill>
              <w14:schemeClr w14:val="tx1"/>
            </w14:solidFill>
          </w14:textFill>
        </w:rPr>
        <w:t>应满足《恶臭污染物排放标准》（GB14554-93）</w:t>
      </w:r>
      <w:bookmarkEnd w:id="4"/>
      <w:r>
        <w:rPr>
          <w:rFonts w:hint="eastAsia" w:eastAsia="仿宋_GB2312"/>
          <w:color w:val="000000" w:themeColor="text1"/>
          <w:sz w:val="32"/>
          <w:szCs w:val="32"/>
          <w:lang w:val="en-US" w:eastAsia="zh-CN"/>
          <w14:textFill>
            <w14:solidFill>
              <w14:schemeClr w14:val="tx1"/>
            </w14:solidFill>
          </w14:textFill>
        </w:rPr>
        <w:t>表2标准值要求，乙酸乙酯排放浓度及速率应满足环评报告表中提出的标准限值要求。</w:t>
      </w:r>
    </w:p>
    <w:p w14:paraId="7D9D53B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称量废气、实验室未收集的废气经实验室排风换气系统无组织排放，减少其在实验室内的累积。无组织</w:t>
      </w:r>
      <w:r>
        <w:rPr>
          <w:rFonts w:hint="eastAsia" w:eastAsia="仿宋_GB2312"/>
          <w:color w:val="000000" w:themeColor="text1"/>
          <w:sz w:val="32"/>
          <w:szCs w:val="32"/>
          <w:lang w:val="en-US" w:eastAsia="zh-CN"/>
          <w14:textFill>
            <w14:solidFill>
              <w14:schemeClr w14:val="tx1"/>
            </w14:solidFill>
          </w14:textFill>
        </w:rPr>
        <w:t>颗粒物、VOCs排放浓度应满足《大气污染物综合排放标准》（DB32/4041-2021）表3相关限值要求，无组织氨、臭气浓度等恶臭气体排放浓度应满足《恶臭污染物排放标准》（GB14554-93）表1中二级标准限值要求，无组织乙酸乙酯排放浓度应满足环评报告表中提出的标准限值要求，厂区内NMHC无组织排放监控点浓度应满足《大气污染物综合排放标准》（DB32/4041-2021）表2规定的限值要求。</w:t>
      </w:r>
    </w:p>
    <w:p w14:paraId="09397A13">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（二）</w:t>
      </w:r>
      <w:r>
        <w:rPr>
          <w:rFonts w:hint="eastAsia" w:eastAsia="仿宋_GB2312"/>
          <w:color w:val="000000" w:themeColor="text1"/>
          <w:sz w:val="32"/>
          <w:szCs w:val="32"/>
          <w:lang w:eastAsia="zh-CN"/>
          <w14:textFill>
            <w14:solidFill>
              <w14:schemeClr w14:val="tx1"/>
            </w14:solidFill>
          </w14:textFill>
        </w:rPr>
        <w:t>严格落实各项水污染防治措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施。项目产生的废水主要有仪器设备清洗废水、工作台及地面保洁废水</w:t>
      </w:r>
      <w:r>
        <w:rPr>
          <w:rFonts w:hint="eastAsia"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生活污水。仪器设备清洗</w:t>
      </w:r>
      <w:r>
        <w:rPr>
          <w:rFonts w:hint="eastAsia" w:eastAsia="仿宋_GB2312"/>
          <w:color w:val="000000" w:themeColor="text1"/>
          <w:sz w:val="32"/>
          <w:szCs w:val="32"/>
          <w:lang w:eastAsia="zh-CN"/>
          <w14:textFill>
            <w14:solidFill>
              <w14:schemeClr w14:val="tx1"/>
            </w14:solidFill>
          </w14:textFill>
        </w:rPr>
        <w:t>废水、工作台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w:t>
      </w:r>
      <w:r>
        <w:rPr>
          <w:rFonts w:hint="eastAsia" w:eastAsia="仿宋_GB2312"/>
          <w:color w:val="000000" w:themeColor="text1"/>
          <w:sz w:val="32"/>
          <w:szCs w:val="32"/>
          <w:lang w:eastAsia="zh-CN"/>
          <w14:textFill>
            <w14:solidFill>
              <w14:schemeClr w14:val="tx1"/>
            </w14:solidFill>
          </w14:textFill>
        </w:rPr>
        <w:t>地面保洁废水经自设一体化污水处理设备预处理达标后排入市政管网，处理工艺为“</w:t>
      </w:r>
      <w:bookmarkStart w:id="5" w:name="OLE_LINK12"/>
      <w:r>
        <w:rPr>
          <w:rFonts w:hint="eastAsia" w:eastAsia="仿宋_GB2312"/>
          <w:color w:val="000000" w:themeColor="text1"/>
          <w:sz w:val="32"/>
          <w:szCs w:val="32"/>
          <w:lang w:eastAsia="zh-CN"/>
          <w14:textFill>
            <w14:solidFill>
              <w14:schemeClr w14:val="tx1"/>
            </w14:solidFill>
          </w14:textFill>
        </w:rPr>
        <w:t>臭氧氧化消毒+多介质过滤</w:t>
      </w:r>
      <w:bookmarkEnd w:id="5"/>
      <w:r>
        <w:rPr>
          <w:rFonts w:hint="eastAsia" w:eastAsia="仿宋_GB2312"/>
          <w:color w:val="000000" w:themeColor="text1"/>
          <w:sz w:val="32"/>
          <w:szCs w:val="32"/>
          <w:lang w:eastAsia="zh-CN"/>
          <w14:textFill>
            <w14:solidFill>
              <w14:schemeClr w14:val="tx1"/>
            </w14:solidFill>
          </w14:textFill>
        </w:rPr>
        <w:t>”，生活污水依托生命健康产业园的化粪池处理后接管城南污水处理厂。废水排放浓度应满足连云港市城南污水处理厂进水水质标准</w:t>
      </w:r>
      <w:r>
        <w:rPr>
          <w:rFonts w:hint="eastAsia" w:eastAsia="仿宋_GB2312"/>
          <w:color w:val="000000" w:themeColor="text1"/>
          <w:sz w:val="32"/>
          <w:szCs w:val="32"/>
          <w:lang w:val="en-US" w:eastAsia="zh-CN"/>
          <w14:textFill>
            <w14:solidFill>
              <w14:schemeClr w14:val="tx1"/>
            </w14:solidFill>
          </w14:textFill>
        </w:rPr>
        <w:t>。</w:t>
      </w:r>
    </w:p>
    <w:p w14:paraId="4CED641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三）</w:t>
      </w:r>
      <w:r>
        <w:rPr>
          <w:rFonts w:hint="eastAsia" w:eastAsia="仿宋_GB2312"/>
          <w:color w:val="000000" w:themeColor="text1"/>
          <w:sz w:val="32"/>
          <w:szCs w:val="32"/>
          <w:highlight w:val="none"/>
          <w:lang w:eastAsia="zh-CN"/>
          <w14:textFill>
            <w14:solidFill>
              <w14:schemeClr w14:val="tx1"/>
            </w14:solidFill>
          </w14:textFill>
        </w:rPr>
        <w:t>严格落实</w:t>
      </w:r>
      <w:r>
        <w:rPr>
          <w:rFonts w:hint="eastAsia" w:eastAsia="仿宋_GB2312"/>
          <w:color w:val="000000" w:themeColor="text1"/>
          <w:sz w:val="32"/>
          <w:szCs w:val="32"/>
          <w:highlight w:val="none"/>
          <w:lang w:val="en-US" w:eastAsia="zh-CN"/>
          <w14:textFill>
            <w14:solidFill>
              <w14:schemeClr w14:val="tx1"/>
            </w14:solidFill>
          </w14:textFill>
        </w:rPr>
        <w:t>报告提出的</w:t>
      </w:r>
      <w:r>
        <w:rPr>
          <w:rFonts w:hint="eastAsia" w:eastAsia="仿宋_GB2312"/>
          <w:color w:val="000000" w:themeColor="text1"/>
          <w:sz w:val="32"/>
          <w:szCs w:val="32"/>
          <w:highlight w:val="none"/>
          <w:lang w:eastAsia="zh-CN"/>
          <w14:textFill>
            <w14:solidFill>
              <w14:schemeClr w14:val="tx1"/>
            </w14:solidFill>
          </w14:textFill>
        </w:rPr>
        <w:t>减振等源头降噪措施，辅以厂房隔声、距离衰减、加</w:t>
      </w:r>
      <w:r>
        <w:rPr>
          <w:rFonts w:hint="eastAsia" w:eastAsia="仿宋_GB2312"/>
          <w:color w:val="000000" w:themeColor="text1"/>
          <w:sz w:val="32"/>
          <w:szCs w:val="32"/>
          <w:highlight w:val="none"/>
          <w:lang w:val="en-US" w:eastAsia="zh-CN"/>
          <w14:textFill>
            <w14:solidFill>
              <w14:schemeClr w14:val="tx1"/>
            </w14:solidFill>
          </w14:textFill>
        </w:rPr>
        <w:t>强管理等措施。厂界噪声应满足《工业企业厂界环境噪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声排放标准》（GB12348-2008）2类标准要求。</w:t>
      </w:r>
    </w:p>
    <w:p w14:paraId="5DE24C4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）严格落实固体废物污染防治措施。按“</w:t>
      </w:r>
      <w:r>
        <w:rPr>
          <w:rFonts w:hint="eastAsia" w:eastAsia="仿宋_GB2312" w:cs="Times New Roman"/>
          <w:color w:val="000000" w:themeColor="text1"/>
          <w:sz w:val="32"/>
          <w:szCs w:val="32"/>
          <w:highlight w:val="none"/>
          <w:lang w:eastAsia="zh-CN"/>
          <w14:textFill>
            <w14:solidFill>
              <w14:schemeClr w14:val="tx1"/>
            </w14:solidFill>
          </w14:textFill>
        </w:rPr>
        <w:t>减量化、资源化、无害化</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”的处置原则，落实固体废物的收集、贮存和处置措施。本项目产生的固废主要有不合格废料</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检测废液</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废研发产品</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滤渣</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废分子筛</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废活性炭</w:t>
      </w:r>
      <w:r>
        <w:rPr>
          <w:rFonts w:hint="eastAsia" w:eastAsia="仿宋_GB2312" w:cs="Times New Roman"/>
          <w:color w:val="000000" w:themeColor="text1"/>
          <w:sz w:val="32"/>
          <w:szCs w:val="32"/>
          <w:highlight w:val="none"/>
          <w:lang w:eastAsia="zh-CN"/>
          <w14:textFill>
            <w14:solidFill>
              <w14:schemeClr w14:val="tx1"/>
            </w14:solidFill>
          </w14:textFill>
        </w:rPr>
        <w:t>（脱色）、</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废活性炭</w:t>
      </w:r>
      <w:r>
        <w:rPr>
          <w:rFonts w:hint="eastAsia" w:eastAsia="仿宋_GB2312" w:cs="Times New Roman"/>
          <w:color w:val="000000" w:themeColor="text1"/>
          <w:sz w:val="32"/>
          <w:szCs w:val="32"/>
          <w:highlight w:val="none"/>
          <w:lang w:eastAsia="zh-CN"/>
          <w14:textFill>
            <w14:solidFill>
              <w14:schemeClr w14:val="tx1"/>
            </w14:solidFill>
          </w14:textFill>
        </w:rPr>
        <w:t>（废气处理）、</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研发废弃物</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变质研发用原辅料</w:t>
      </w:r>
      <w:r>
        <w:rPr>
          <w:rFonts w:hint="eastAsia" w:eastAsia="仿宋_GB2312" w:cs="Times New Roman"/>
          <w:color w:val="000000" w:themeColor="text1"/>
          <w:sz w:val="32"/>
          <w:szCs w:val="32"/>
          <w:highlight w:val="none"/>
          <w:lang w:eastAsia="zh-CN"/>
          <w14:textFill>
            <w14:solidFill>
              <w14:schemeClr w14:val="tx1"/>
            </w14:solidFill>
          </w14:textFill>
        </w:rPr>
        <w:t>及</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试剂</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废过滤介质</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生活垃圾。生活垃圾交由环卫部门处置</w:t>
      </w:r>
      <w:r>
        <w:rPr>
          <w:rFonts w:hint="eastAsia" w:eastAsia="仿宋_GB2312" w:cs="Times New Roman"/>
          <w:color w:val="000000" w:themeColor="text1"/>
          <w:sz w:val="32"/>
          <w:szCs w:val="32"/>
          <w:highlight w:val="none"/>
          <w:lang w:eastAsia="zh-CN"/>
          <w14:textFill>
            <w14:solidFill>
              <w14:schemeClr w14:val="tx1"/>
            </w14:solidFill>
          </w14:textFill>
        </w:rPr>
        <w:t>，其他固废均为危险废物，需委托资质单位处置。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项目设置一个</w:t>
      </w:r>
      <w:r>
        <w:rPr>
          <w:rFonts w:hint="eastAsia" w:eastAsia="仿宋_GB2312"/>
          <w:color w:val="000000" w:themeColor="text1"/>
          <w:sz w:val="32"/>
          <w:szCs w:val="32"/>
          <w:highlight w:val="none"/>
          <w:lang w:val="en-US" w:eastAsia="zh-CN"/>
          <w14:textFill>
            <w14:solidFill>
              <w14:schemeClr w14:val="tx1"/>
            </w14:solidFill>
          </w14:textFill>
        </w:rPr>
        <w:t>10</w:t>
      </w:r>
      <w:r>
        <w:rPr>
          <w:rFonts w:hint="eastAsia" w:eastAsia="仿宋_GB2312"/>
          <w:color w:val="000000" w:themeColor="text1"/>
          <w:sz w:val="32"/>
          <w:szCs w:val="32"/>
          <w:highlight w:val="none"/>
          <w:lang w:eastAsia="zh-CN"/>
          <w14:textFill>
            <w14:solidFill>
              <w14:schemeClr w14:val="tx1"/>
            </w14:solidFill>
          </w14:textFill>
        </w:rPr>
        <w:t>m</w:t>
      </w:r>
      <w:r>
        <w:rPr>
          <w:rFonts w:hint="eastAsia" w:eastAsia="仿宋_GB2312"/>
          <w:color w:val="000000" w:themeColor="text1"/>
          <w:sz w:val="32"/>
          <w:szCs w:val="32"/>
          <w:highlight w:val="none"/>
          <w:vertAlign w:val="superscript"/>
          <w:lang w:eastAsia="zh-CN"/>
          <w14:textFill>
            <w14:solidFill>
              <w14:schemeClr w14:val="tx1"/>
            </w14:solidFill>
          </w14:textFill>
        </w:rPr>
        <w:t>2</w:t>
      </w:r>
      <w:r>
        <w:rPr>
          <w:rFonts w:hint="eastAsia" w:eastAsia="仿宋_GB2312"/>
          <w:color w:val="000000" w:themeColor="text1"/>
          <w:sz w:val="32"/>
          <w:szCs w:val="32"/>
          <w:highlight w:val="none"/>
          <w:lang w:val="en-US" w:eastAsia="zh-CN"/>
          <w14:textFill>
            <w14:solidFill>
              <w14:schemeClr w14:val="tx1"/>
            </w14:solidFill>
          </w14:textFill>
        </w:rPr>
        <w:t>危废库贮存暂存危险废物</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厂内暂存</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应满足</w:t>
      </w:r>
      <w:r>
        <w:rPr>
          <w:rFonts w:hint="eastAsia" w:eastAsia="仿宋_GB2312"/>
          <w:color w:val="000000" w:themeColor="text1"/>
          <w:sz w:val="32"/>
          <w:szCs w:val="32"/>
          <w:highlight w:val="none"/>
          <w:lang w:val="en-US" w:eastAsia="zh-CN"/>
          <w14:textFill>
            <w14:solidFill>
              <w14:schemeClr w14:val="tx1"/>
            </w14:solidFill>
          </w14:textFill>
        </w:rPr>
        <w:t>《危险废物贮存污染控制标准》（GB18597-2023）的有关规定要求。危险废物的转移须严格按照《危险废物转移联单管理办法》执行。同时应按照《省生态环境厅关于做好〈国家危险废物名录〉（2025版）实施后危险废物环境管理衔接工作的通知》（苏环办〔2024〕304号）、《江苏省固体废物全过程环境监管工作意见》（苏环办〔2024〕16号）等相关要求执行。</w:t>
      </w:r>
    </w:p>
    <w:p w14:paraId="207347E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（五）加强设备运行及环境风险管理，落实《报告表》提出的风险防范措施，编制全厂突发环境事故应急预案，采取切实可行的工程控制和管理措施，防止发生污染事故。</w:t>
      </w:r>
    </w:p>
    <w:p w14:paraId="6C5493F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六）落实地下水和土壤污染防治措施。按照“源头控制、分区防治、污染监控、应急响应”的原则进行地下水污染防治。项目实施分区防渗，落实危废暂存库、生产区域以及原料库等区域防腐防渗措施，并采取措施防止跑、冒、滴、漏，避免污染土壤、地下水。</w:t>
      </w:r>
    </w:p>
    <w:p w14:paraId="43EBFD0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（七）按《江苏省排污口设置及规范化整治管理办法》要求设置各类排污口、标志等，按照《报告表》提出的环境管理与监测计划实施日常环境管理与监测。</w:t>
      </w:r>
    </w:p>
    <w:p w14:paraId="4A64080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b w:val="0"/>
          <w:bCs/>
          <w:color w:val="auto"/>
          <w:kern w:val="2"/>
          <w:sz w:val="32"/>
          <w:szCs w:val="24"/>
          <w:lang w:val="en-US" w:eastAsia="zh-CN" w:bidi="ar-SA"/>
        </w:rPr>
        <w:t>（八）你公司应在本项目实际排污之前申请排污许可证或者填报排污登记表，未取得排污许可证或者未填报排污</w:t>
      </w:r>
      <w:r>
        <w:rPr>
          <w:rFonts w:hint="eastAsia" w:eastAsia="仿宋_GB2312" w:cs="Times New Roman"/>
          <w:b w:val="0"/>
          <w:bCs/>
          <w:color w:val="auto"/>
          <w:kern w:val="2"/>
          <w:sz w:val="32"/>
          <w:szCs w:val="24"/>
          <w:lang w:val="en-US" w:eastAsia="zh-CN" w:bidi="ar-SA"/>
        </w:rPr>
        <w:t>登记表</w:t>
      </w:r>
      <w:r>
        <w:rPr>
          <w:rFonts w:hint="eastAsia" w:ascii="Times New Roman" w:hAnsi="Times New Roman" w:eastAsia="仿宋_GB2312" w:cs="Times New Roman"/>
          <w:b w:val="0"/>
          <w:bCs/>
          <w:color w:val="auto"/>
          <w:kern w:val="2"/>
          <w:sz w:val="32"/>
          <w:szCs w:val="24"/>
          <w:lang w:val="en-US" w:eastAsia="zh-CN" w:bidi="ar-SA"/>
        </w:rPr>
        <w:t>的，不得排放污染物。</w:t>
      </w:r>
    </w:p>
    <w:p w14:paraId="7AEAF21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三、</w:t>
      </w:r>
      <w:r>
        <w:rPr>
          <w:rFonts w:eastAsia="仿宋_GB2312"/>
          <w:color w:val="000000" w:themeColor="text1"/>
          <w:sz w:val="32"/>
          <w:szCs w:val="32"/>
          <w:highlight w:val="none"/>
          <w14:textFill>
            <w14:solidFill>
              <w14:schemeClr w14:val="tx1"/>
            </w14:solidFill>
          </w14:textFill>
        </w:rPr>
        <w:t>本项目实施后</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主要</w:t>
      </w:r>
      <w:r>
        <w:rPr>
          <w:rFonts w:eastAsia="仿宋_GB2312"/>
          <w:color w:val="000000" w:themeColor="text1"/>
          <w:sz w:val="32"/>
          <w:szCs w:val="32"/>
          <w:highlight w:val="none"/>
          <w14:textFill>
            <w14:solidFill>
              <w14:schemeClr w14:val="tx1"/>
            </w14:solidFill>
          </w14:textFill>
        </w:rPr>
        <w:t>污染物年排放总量核定为：</w:t>
      </w:r>
    </w:p>
    <w:p w14:paraId="434560D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（1）废气总量：颗粒物</w:t>
      </w:r>
      <w:r>
        <w:rPr>
          <w:rFonts w:hint="eastAsia" w:eastAsia="仿宋_GB2312"/>
          <w:color w:val="000000" w:themeColor="text1"/>
          <w:sz w:val="32"/>
          <w:szCs w:val="32"/>
          <w:highlight w:val="none"/>
          <w:lang w:val="en-US" w:eastAsia="zh-CN"/>
          <w14:textFill>
            <w14:solidFill>
              <w14:schemeClr w14:val="tx1"/>
            </w14:solidFill>
          </w14:textFill>
        </w:rPr>
        <w:t>≤2.9735kg/a</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VOCs</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0.0456</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t/a</w:t>
      </w:r>
      <w:r>
        <w:rPr>
          <w:rFonts w:hint="eastAsia" w:eastAsia="仿宋_GB2312" w:cs="Times New Roman"/>
          <w:color w:val="000000" w:themeColor="text1"/>
          <w:sz w:val="32"/>
          <w:szCs w:val="32"/>
          <w:highlight w:val="none"/>
          <w:lang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NOx</w:t>
      </w:r>
      <w:r>
        <w:rPr>
          <w:rFonts w:hint="eastAsia" w:eastAsia="仿宋_GB2312"/>
          <w:color w:val="000000" w:themeColor="text1"/>
          <w:sz w:val="32"/>
          <w:szCs w:val="32"/>
          <w:highlight w:val="none"/>
          <w:lang w:val="en-US" w:eastAsia="zh-CN"/>
          <w14:textFill>
            <w14:solidFill>
              <w14:schemeClr w14:val="tx1"/>
            </w14:solidFill>
          </w14:textFill>
        </w:rPr>
        <w:t>≤0.008645kg/a</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3C3A15C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（2）废水总量（接管考核量）：废水量</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≤906.64</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m</w:t>
      </w:r>
      <w:r>
        <w:rPr>
          <w:rFonts w:hint="eastAsia" w:ascii="Times New Roman" w:hAnsi="Times New Roman" w:eastAsia="仿宋_GB2312" w:cs="Times New Roman"/>
          <w:color w:val="000000" w:themeColor="text1"/>
          <w:sz w:val="32"/>
          <w:szCs w:val="32"/>
          <w:highlight w:val="none"/>
          <w:vertAlign w:val="superscript"/>
          <w:lang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/a，COD</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0.2707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/a、NH</w:t>
      </w:r>
      <w:r>
        <w:rPr>
          <w:rFonts w:hint="eastAsia" w:ascii="Times New Roman" w:hAnsi="Times New Roman" w:eastAsia="仿宋_GB2312" w:cs="Times New Roman"/>
          <w:color w:val="000000" w:themeColor="text1"/>
          <w:sz w:val="32"/>
          <w:szCs w:val="32"/>
          <w:highlight w:val="none"/>
          <w:vertAlign w:val="subscript"/>
          <w:lang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-N</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0.0238t/a、TP</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0.0026t/a、TN</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0.0307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/a；</w:t>
      </w:r>
    </w:p>
    <w:p w14:paraId="0731281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废水最终外排环境量：废水量</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906.64</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m</w:t>
      </w:r>
      <w:r>
        <w:rPr>
          <w:rFonts w:hint="eastAsia" w:ascii="Times New Roman" w:hAnsi="Times New Roman" w:eastAsia="仿宋_GB2312" w:cs="Times New Roman"/>
          <w:color w:val="000000" w:themeColor="text1"/>
          <w:sz w:val="32"/>
          <w:szCs w:val="32"/>
          <w:highlight w:val="none"/>
          <w:vertAlign w:val="superscript"/>
          <w:lang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/a，COD</w:t>
      </w:r>
      <w:r>
        <w:rPr>
          <w:rFonts w:hint="eastAsia" w:eastAsia="仿宋_GB2312"/>
          <w:color w:val="000000" w:themeColor="text1"/>
          <w:sz w:val="32"/>
          <w:szCs w:val="32"/>
          <w:highlight w:val="none"/>
          <w:lang w:val="en-US" w:eastAsia="zh-CN"/>
          <w14:textFill>
            <w14:solidFill>
              <w14:schemeClr w14:val="tx1"/>
            </w14:solidFill>
          </w14:textFill>
        </w:rPr>
        <w:t>≤0.0453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t/a、NH</w:t>
      </w:r>
      <w:r>
        <w:rPr>
          <w:rFonts w:hint="eastAsia" w:ascii="Times New Roman" w:hAnsi="Times New Roman" w:eastAsia="仿宋_GB2312" w:cs="Times New Roman"/>
          <w:color w:val="000000" w:themeColor="text1"/>
          <w:sz w:val="32"/>
          <w:szCs w:val="32"/>
          <w:highlight w:val="none"/>
          <w:vertAlign w:val="subscript"/>
          <w:lang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-N</w:t>
      </w:r>
      <w:r>
        <w:rPr>
          <w:rFonts w:hint="eastAsia" w:eastAsia="仿宋_GB2312"/>
          <w:color w:val="000000" w:themeColor="text1"/>
          <w:sz w:val="32"/>
          <w:szCs w:val="32"/>
          <w:highlight w:val="none"/>
          <w:lang w:val="en-US" w:eastAsia="zh-CN"/>
          <w14:textFill>
            <w14:solidFill>
              <w14:schemeClr w14:val="tx1"/>
            </w14:solidFill>
          </w14:textFill>
        </w:rPr>
        <w:t>≤0.0044</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t/a、TP</w:t>
      </w:r>
      <w:r>
        <w:rPr>
          <w:rFonts w:hint="eastAsia" w:eastAsia="仿宋_GB2312"/>
          <w:color w:val="000000" w:themeColor="text1"/>
          <w:sz w:val="32"/>
          <w:szCs w:val="32"/>
          <w:highlight w:val="none"/>
          <w:lang w:val="en-US" w:eastAsia="zh-CN"/>
          <w14:textFill>
            <w14:solidFill>
              <w14:schemeClr w14:val="tx1"/>
            </w14:solidFill>
          </w14:textFill>
        </w:rPr>
        <w:t>≤0.0004</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t/a、TN</w:t>
      </w:r>
      <w:r>
        <w:rPr>
          <w:rFonts w:hint="eastAsia" w:eastAsia="仿宋_GB2312"/>
          <w:color w:val="000000" w:themeColor="text1"/>
          <w:sz w:val="32"/>
          <w:szCs w:val="32"/>
          <w:highlight w:val="none"/>
          <w:lang w:val="en-US" w:eastAsia="zh-CN"/>
          <w14:textFill>
            <w14:solidFill>
              <w14:schemeClr w14:val="tx1"/>
            </w14:solidFill>
          </w14:textFill>
        </w:rPr>
        <w:t>≤0.012</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t/a。</w:t>
      </w:r>
    </w:p>
    <w:p w14:paraId="314C5B4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固体废物</w:t>
      </w:r>
      <w:r>
        <w:rPr>
          <w:rFonts w:eastAsia="仿宋_GB2312"/>
          <w:color w:val="000000" w:themeColor="text1"/>
          <w:sz w:val="32"/>
          <w:szCs w:val="32"/>
          <w:highlight w:val="none"/>
          <w14:textFill>
            <w14:solidFill>
              <w14:schemeClr w14:val="tx1"/>
            </w14:solidFill>
          </w14:textFill>
        </w:rPr>
        <w:t>：全部综合利用或安全处置。</w:t>
      </w:r>
    </w:p>
    <w:p w14:paraId="58944DA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四、</w:t>
      </w:r>
      <w:r>
        <w:rPr>
          <w:rFonts w:eastAsia="仿宋_GB2312"/>
          <w:color w:val="000000" w:themeColor="text1"/>
          <w:sz w:val="32"/>
          <w:szCs w:val="32"/>
          <w:highlight w:val="none"/>
          <w14:textFill>
            <w14:solidFill>
              <w14:schemeClr w14:val="tx1"/>
            </w14:solidFill>
          </w14:textFill>
        </w:rPr>
        <w:t>项目建设必须严格执行环境保护</w:t>
      </w:r>
      <w:r>
        <w:rPr>
          <w:rFonts w:hint="eastAsia" w:eastAsia="仿宋_GB2312"/>
          <w:color w:val="000000" w:themeColor="text1"/>
          <w:sz w:val="32"/>
          <w:szCs w:val="32"/>
          <w:highlight w:val="none"/>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三同时</w:t>
      </w:r>
      <w:r>
        <w:rPr>
          <w:rFonts w:hint="eastAsia" w:eastAsia="仿宋_GB2312"/>
          <w:color w:val="000000" w:themeColor="text1"/>
          <w:sz w:val="32"/>
          <w:szCs w:val="32"/>
          <w:highlight w:val="none"/>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制度</w:t>
      </w:r>
      <w:r>
        <w:rPr>
          <w:rFonts w:hint="eastAsia" w:eastAsia="仿宋_GB2312"/>
          <w:color w:val="000000" w:themeColor="text1"/>
          <w:sz w:val="32"/>
          <w:szCs w:val="32"/>
          <w:highlight w:val="none"/>
          <w:lang w:eastAsia="zh-CN"/>
          <w14:textFill>
            <w14:solidFill>
              <w14:schemeClr w14:val="tx1"/>
            </w14:solidFill>
          </w14:textFill>
        </w:rPr>
        <w:t>，必</w:t>
      </w:r>
      <w:r>
        <w:rPr>
          <w:rFonts w:eastAsia="仿宋_GB2312"/>
          <w:color w:val="000000" w:themeColor="text1"/>
          <w:sz w:val="32"/>
          <w:szCs w:val="32"/>
          <w:highlight w:val="none"/>
          <w14:textFill>
            <w14:solidFill>
              <w14:schemeClr w14:val="tx1"/>
            </w14:solidFill>
          </w14:textFill>
        </w:rPr>
        <w:t>须按规定程序实施竣工环</w:t>
      </w:r>
      <w:bookmarkStart w:id="6" w:name="_GoBack"/>
      <w:bookmarkEnd w:id="6"/>
      <w:r>
        <w:rPr>
          <w:rFonts w:eastAsia="仿宋_GB2312"/>
          <w:color w:val="000000" w:themeColor="text1"/>
          <w:sz w:val="32"/>
          <w:szCs w:val="32"/>
          <w:highlight w:val="none"/>
          <w14:textFill>
            <w14:solidFill>
              <w14:schemeClr w14:val="tx1"/>
            </w14:solidFill>
          </w14:textFill>
        </w:rPr>
        <w:t>境保护验收</w:t>
      </w:r>
      <w:r>
        <w:rPr>
          <w:rFonts w:hint="eastAsia" w:eastAsia="仿宋_GB2312"/>
          <w:color w:val="000000" w:themeColor="text1"/>
          <w:sz w:val="32"/>
          <w:szCs w:val="32"/>
          <w:highlight w:val="none"/>
          <w14:textFill>
            <w14:solidFill>
              <w14:schemeClr w14:val="tx1"/>
            </w14:solidFill>
          </w14:textFill>
        </w:rPr>
        <w:t>。</w:t>
      </w:r>
    </w:p>
    <w:p w14:paraId="6F59531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五、</w:t>
      </w:r>
      <w:r>
        <w:rPr>
          <w:rFonts w:eastAsia="仿宋_GB2312"/>
          <w:color w:val="000000" w:themeColor="text1"/>
          <w:sz w:val="32"/>
          <w:szCs w:val="32"/>
          <w:highlight w:val="none"/>
          <w14:textFill>
            <w14:solidFill>
              <w14:schemeClr w14:val="tx1"/>
            </w14:solidFill>
          </w14:textFill>
        </w:rPr>
        <w:t>项目建设</w:t>
      </w:r>
      <w:r>
        <w:rPr>
          <w:rFonts w:hint="eastAsia" w:eastAsia="仿宋_GB2312"/>
          <w:color w:val="000000" w:themeColor="text1"/>
          <w:sz w:val="32"/>
          <w:szCs w:val="32"/>
          <w:highlight w:val="none"/>
          <w14:textFill>
            <w14:solidFill>
              <w14:schemeClr w14:val="tx1"/>
            </w14:solidFill>
          </w14:textFill>
        </w:rPr>
        <w:t>和运行</w:t>
      </w:r>
      <w:r>
        <w:rPr>
          <w:rFonts w:eastAsia="仿宋_GB2312"/>
          <w:color w:val="000000" w:themeColor="text1"/>
          <w:sz w:val="32"/>
          <w:szCs w:val="32"/>
          <w:highlight w:val="none"/>
          <w14:textFill>
            <w14:solidFill>
              <w14:schemeClr w14:val="tx1"/>
            </w14:solidFill>
          </w14:textFill>
        </w:rPr>
        <w:t>期间的环境监管由连云港市</w:t>
      </w:r>
      <w:r>
        <w:rPr>
          <w:rFonts w:hint="eastAsia" w:eastAsia="仿宋_GB2312"/>
          <w:color w:val="000000" w:themeColor="text1"/>
          <w:sz w:val="32"/>
          <w:szCs w:val="32"/>
          <w:highlight w:val="none"/>
          <w:lang w:eastAsia="zh-CN"/>
          <w14:textFill>
            <w14:solidFill>
              <w14:schemeClr w14:val="tx1"/>
            </w14:solidFill>
          </w14:textFill>
        </w:rPr>
        <w:t>海州</w:t>
      </w:r>
      <w:r>
        <w:rPr>
          <w:rFonts w:eastAsia="仿宋_GB2312"/>
          <w:color w:val="000000" w:themeColor="text1"/>
          <w:sz w:val="32"/>
          <w:szCs w:val="32"/>
          <w:highlight w:val="none"/>
          <w14:textFill>
            <w14:solidFill>
              <w14:schemeClr w14:val="tx1"/>
            </w14:solidFill>
          </w14:textFill>
        </w:rPr>
        <w:t>生态环境局负责。</w:t>
      </w:r>
    </w:p>
    <w:p w14:paraId="003D72C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六、</w:t>
      </w:r>
      <w:r>
        <w:rPr>
          <w:rFonts w:eastAsia="仿宋_GB2312"/>
          <w:color w:val="000000" w:themeColor="text1"/>
          <w:sz w:val="32"/>
          <w:szCs w:val="32"/>
          <w:highlight w:val="none"/>
          <w14:textFill>
            <w14:solidFill>
              <w14:schemeClr w14:val="tx1"/>
            </w14:solidFill>
          </w14:textFill>
        </w:rPr>
        <w:t>项目的性质、规模、地点</w:t>
      </w:r>
      <w:r>
        <w:rPr>
          <w:rFonts w:hint="eastAsia" w:eastAsia="仿宋_GB2312"/>
          <w:color w:val="000000" w:themeColor="text1"/>
          <w:sz w:val="32"/>
          <w:szCs w:val="32"/>
          <w:highlight w:val="none"/>
          <w14:textFill>
            <w14:solidFill>
              <w14:schemeClr w14:val="tx1"/>
            </w14:solidFill>
          </w14:textFill>
        </w:rPr>
        <w:t>、采用的生产工艺</w:t>
      </w:r>
      <w:r>
        <w:rPr>
          <w:rFonts w:eastAsia="仿宋_GB2312"/>
          <w:color w:val="000000" w:themeColor="text1"/>
          <w:sz w:val="32"/>
          <w:szCs w:val="32"/>
          <w:highlight w:val="none"/>
          <w14:textFill>
            <w14:solidFill>
              <w14:schemeClr w14:val="tx1"/>
            </w14:solidFill>
          </w14:textFill>
        </w:rPr>
        <w:t>或者防治污染、防止生态破坏的措施发生重大变动的</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应当重新报批项目的环境影响评价文件。项目自批准之日起超过五年方开工建设的</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环评文件须重新报审。</w:t>
      </w:r>
    </w:p>
    <w:p w14:paraId="323B7C3B">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yellow"/>
          <w14:textFill>
            <w14:solidFill>
              <w14:schemeClr w14:val="tx1"/>
            </w14:solidFill>
          </w14:textFill>
        </w:rPr>
      </w:pPr>
    </w:p>
    <w:p w14:paraId="58D98C19">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yellow"/>
          <w14:textFill>
            <w14:solidFill>
              <w14:schemeClr w14:val="tx1"/>
            </w14:solidFill>
          </w14:textFill>
        </w:rPr>
      </w:pPr>
    </w:p>
    <w:p w14:paraId="47BAF7B8">
      <w:pPr>
        <w:keepNext w:val="0"/>
        <w:keepLines w:val="0"/>
        <w:pageBreakBefore w:val="0"/>
        <w:kinsoku/>
        <w:overflowPunct/>
        <w:topLinePunct w:val="0"/>
        <w:autoSpaceDE/>
        <w:autoSpaceDN/>
        <w:bidi w:val="0"/>
        <w:adjustRightInd w:val="0"/>
        <w:snapToGrid w:val="0"/>
        <w:spacing w:line="560" w:lineRule="exact"/>
        <w:ind w:firstLine="2720" w:firstLineChars="850"/>
        <w:textAlignment w:val="auto"/>
        <w:rPr>
          <w:rFonts w:eastAsia="仿宋_GB2312"/>
          <w:color w:val="000000" w:themeColor="text1"/>
          <w:sz w:val="32"/>
          <w:szCs w:val="32"/>
          <w:highlight w:val="none"/>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t>连云港高新技术产业开发区行政审批局</w:t>
      </w:r>
    </w:p>
    <w:p w14:paraId="726475C0">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default" w:eastAsia="仿宋_GB2312"/>
          <w:color w:val="000000" w:themeColor="text1"/>
          <w:sz w:val="32"/>
          <w:szCs w:val="32"/>
          <w:highlight w:val="none"/>
          <w:lang w:val="en-US" w:eastAsia="zh-CN"/>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t>202</w:t>
      </w:r>
      <w:r>
        <w:rPr>
          <w:rFonts w:hint="eastAsia" w:eastAsia="仿宋_GB2312"/>
          <w:color w:val="000000" w:themeColor="text1"/>
          <w:sz w:val="32"/>
          <w:szCs w:val="32"/>
          <w:highlight w:val="none"/>
          <w:lang w:val="en-US" w:eastAsia="zh-CN"/>
          <w14:textFill>
            <w14:solidFill>
              <w14:schemeClr w14:val="tx1"/>
            </w14:solidFill>
          </w14:textFill>
        </w:rPr>
        <w:t>6</w:t>
      </w:r>
      <w:r>
        <w:rPr>
          <w:rFonts w:eastAsia="仿宋_GB2312"/>
          <w:color w:val="000000" w:themeColor="text1"/>
          <w:sz w:val="32"/>
          <w:szCs w:val="32"/>
          <w:highlight w:val="none"/>
          <w14:textFill>
            <w14:solidFill>
              <w14:schemeClr w14:val="tx1"/>
            </w14:solidFill>
          </w14:textFill>
        </w:rPr>
        <w:t>年</w:t>
      </w:r>
      <w:r>
        <w:rPr>
          <w:rFonts w:hint="eastAsia" w:eastAsia="仿宋_GB2312"/>
          <w:color w:val="000000" w:themeColor="text1"/>
          <w:sz w:val="32"/>
          <w:szCs w:val="32"/>
          <w:highlight w:val="none"/>
          <w:lang w:val="en-US" w:eastAsia="zh-CN"/>
          <w14:textFill>
            <w14:solidFill>
              <w14:schemeClr w14:val="tx1"/>
            </w14:solidFill>
          </w14:textFill>
        </w:rPr>
        <w:t>8</w:t>
      </w:r>
      <w:r>
        <w:rPr>
          <w:rFonts w:eastAsia="仿宋_GB2312"/>
          <w:color w:val="000000" w:themeColor="text1"/>
          <w:sz w:val="32"/>
          <w:szCs w:val="32"/>
          <w:highlight w:val="none"/>
          <w14:textFill>
            <w14:solidFill>
              <w14:schemeClr w14:val="tx1"/>
            </w14:solidFill>
          </w14:textFill>
        </w:rPr>
        <w:t>月</w:t>
      </w:r>
      <w:r>
        <w:rPr>
          <w:rFonts w:hint="eastAsia" w:eastAsia="仿宋_GB2312"/>
          <w:color w:val="000000" w:themeColor="text1"/>
          <w:sz w:val="32"/>
          <w:szCs w:val="32"/>
          <w:highlight w:val="none"/>
          <w:lang w:val="en-US" w:eastAsia="zh-CN"/>
          <w14:textFill>
            <w14:solidFill>
              <w14:schemeClr w14:val="tx1"/>
            </w14:solidFill>
          </w14:textFill>
        </w:rPr>
        <w:t>6</w:t>
      </w:r>
      <w:r>
        <w:rPr>
          <w:rFonts w:eastAsia="仿宋_GB2312"/>
          <w:color w:val="000000" w:themeColor="text1"/>
          <w:sz w:val="32"/>
          <w:szCs w:val="32"/>
          <w:highlight w:val="none"/>
          <w14:textFill>
            <w14:solidFill>
              <w14:schemeClr w14:val="tx1"/>
            </w14:solidFill>
          </w14:textFill>
        </w:rPr>
        <w:t>日</w:t>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p>
    <w:p w14:paraId="28DF743C">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678BE906">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7975B938">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37BFF2A8">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69CACB06">
      <w:pPr>
        <w:keepNext w:val="0"/>
        <w:keepLines w:val="0"/>
        <w:pageBreakBefore w:val="0"/>
        <w:widowControl w:val="0"/>
        <w:kinsoku/>
        <w:wordWrap w:val="0"/>
        <w:overflowPunct/>
        <w:topLinePunct w:val="0"/>
        <w:autoSpaceDE/>
        <w:autoSpaceDN/>
        <w:bidi w:val="0"/>
        <w:adjustRightInd w:val="0"/>
        <w:snapToGrid w:val="0"/>
        <w:spacing w:line="540" w:lineRule="exact"/>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抄送：连云港市海州生态环境局，</w:t>
      </w:r>
      <w:r>
        <w:rPr>
          <w:rFonts w:hint="eastAsia" w:eastAsia="仿宋_GB2312" w:cs="Times New Roman"/>
          <w:color w:val="auto"/>
          <w:sz w:val="32"/>
          <w:szCs w:val="32"/>
          <w:lang w:eastAsia="zh-CN"/>
        </w:rPr>
        <w:t>海州</w:t>
      </w:r>
      <w:r>
        <w:rPr>
          <w:rFonts w:hint="eastAsia" w:ascii="Times New Roman" w:hAnsi="Times New Roman" w:eastAsia="仿宋_GB2312" w:cs="Times New Roman"/>
          <w:color w:val="auto"/>
          <w:sz w:val="32"/>
          <w:szCs w:val="32"/>
          <w:lang w:eastAsia="zh-CN"/>
        </w:rPr>
        <w:t>工业园，</w:t>
      </w:r>
      <w:r>
        <w:rPr>
          <w:rFonts w:hint="eastAsia" w:eastAsia="仿宋_GB2312" w:cs="Times New Roman"/>
          <w:color w:val="auto"/>
          <w:sz w:val="32"/>
          <w:szCs w:val="32"/>
          <w:lang w:eastAsia="zh-CN"/>
        </w:rPr>
        <w:t>江苏联平安全环境技术研究有限公司</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IDFont+F1">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DCE9">
    <w:pPr>
      <w:pStyle w:val="6"/>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PAGE   \* MERGEFORMAT</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val="zh-CN"/>
      </w:rPr>
      <w:t>3</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p>
  <w:p w14:paraId="049A203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CBF48">
    <w:pPr>
      <w:pStyle w:val="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PAGE   \* MERGEFORMAT</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val="zh-CN"/>
      </w:rPr>
      <w:t>4</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p>
  <w:p w14:paraId="550BC8E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AA734">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zMzhhYjMxNzg4Nzg2N2JiODVkN2JiZTdhNGUyNTEifQ=="/>
  </w:docVars>
  <w:rsids>
    <w:rsidRoot w:val="00A33778"/>
    <w:rsid w:val="000059B3"/>
    <w:rsid w:val="00011597"/>
    <w:rsid w:val="00024404"/>
    <w:rsid w:val="00025971"/>
    <w:rsid w:val="00053016"/>
    <w:rsid w:val="00053BD9"/>
    <w:rsid w:val="00063BEE"/>
    <w:rsid w:val="00064CEA"/>
    <w:rsid w:val="00093DAE"/>
    <w:rsid w:val="000A4E84"/>
    <w:rsid w:val="000C2272"/>
    <w:rsid w:val="000C578E"/>
    <w:rsid w:val="000D5994"/>
    <w:rsid w:val="00100764"/>
    <w:rsid w:val="00101347"/>
    <w:rsid w:val="00104E77"/>
    <w:rsid w:val="00107B67"/>
    <w:rsid w:val="00123F43"/>
    <w:rsid w:val="00135FB3"/>
    <w:rsid w:val="0016210A"/>
    <w:rsid w:val="001660B3"/>
    <w:rsid w:val="0017326B"/>
    <w:rsid w:val="001777C6"/>
    <w:rsid w:val="001969C2"/>
    <w:rsid w:val="001A5080"/>
    <w:rsid w:val="001B3CA1"/>
    <w:rsid w:val="001C09A0"/>
    <w:rsid w:val="001C3C15"/>
    <w:rsid w:val="001D495D"/>
    <w:rsid w:val="001D4E75"/>
    <w:rsid w:val="001E0A52"/>
    <w:rsid w:val="001F0518"/>
    <w:rsid w:val="0021592F"/>
    <w:rsid w:val="00235633"/>
    <w:rsid w:val="00241825"/>
    <w:rsid w:val="00257185"/>
    <w:rsid w:val="0025762B"/>
    <w:rsid w:val="00260A29"/>
    <w:rsid w:val="00261377"/>
    <w:rsid w:val="00261868"/>
    <w:rsid w:val="00265830"/>
    <w:rsid w:val="00282A85"/>
    <w:rsid w:val="00290E82"/>
    <w:rsid w:val="002921D2"/>
    <w:rsid w:val="002962B7"/>
    <w:rsid w:val="002A12EE"/>
    <w:rsid w:val="002A305B"/>
    <w:rsid w:val="002B0374"/>
    <w:rsid w:val="002B7B42"/>
    <w:rsid w:val="002C1DD6"/>
    <w:rsid w:val="002C215D"/>
    <w:rsid w:val="002D59FE"/>
    <w:rsid w:val="002F2386"/>
    <w:rsid w:val="002F52C1"/>
    <w:rsid w:val="00307056"/>
    <w:rsid w:val="00317D8A"/>
    <w:rsid w:val="00326697"/>
    <w:rsid w:val="003368FE"/>
    <w:rsid w:val="00346599"/>
    <w:rsid w:val="00353552"/>
    <w:rsid w:val="0036127B"/>
    <w:rsid w:val="00362AAE"/>
    <w:rsid w:val="003638F2"/>
    <w:rsid w:val="003643FE"/>
    <w:rsid w:val="00367E1D"/>
    <w:rsid w:val="00370A26"/>
    <w:rsid w:val="00374855"/>
    <w:rsid w:val="00374CCA"/>
    <w:rsid w:val="003762C7"/>
    <w:rsid w:val="00381859"/>
    <w:rsid w:val="00395332"/>
    <w:rsid w:val="003A42C6"/>
    <w:rsid w:val="003B374D"/>
    <w:rsid w:val="003B6CB1"/>
    <w:rsid w:val="003C02D9"/>
    <w:rsid w:val="003D3681"/>
    <w:rsid w:val="003E3B7D"/>
    <w:rsid w:val="003F3575"/>
    <w:rsid w:val="00400B23"/>
    <w:rsid w:val="004027F2"/>
    <w:rsid w:val="0040331B"/>
    <w:rsid w:val="00405D67"/>
    <w:rsid w:val="004067A1"/>
    <w:rsid w:val="00407980"/>
    <w:rsid w:val="0041401B"/>
    <w:rsid w:val="0042713D"/>
    <w:rsid w:val="0043253D"/>
    <w:rsid w:val="004512EF"/>
    <w:rsid w:val="004639D4"/>
    <w:rsid w:val="00467A4C"/>
    <w:rsid w:val="00484C9A"/>
    <w:rsid w:val="004A2CE3"/>
    <w:rsid w:val="004A3D8B"/>
    <w:rsid w:val="004A5EF5"/>
    <w:rsid w:val="004B2573"/>
    <w:rsid w:val="004B4849"/>
    <w:rsid w:val="004B7C59"/>
    <w:rsid w:val="004C3DC8"/>
    <w:rsid w:val="004C426E"/>
    <w:rsid w:val="004C634C"/>
    <w:rsid w:val="004F79AA"/>
    <w:rsid w:val="00510EAF"/>
    <w:rsid w:val="00522A1F"/>
    <w:rsid w:val="00534A5E"/>
    <w:rsid w:val="0054249B"/>
    <w:rsid w:val="005432FD"/>
    <w:rsid w:val="00543541"/>
    <w:rsid w:val="0054508C"/>
    <w:rsid w:val="005472CC"/>
    <w:rsid w:val="005534FB"/>
    <w:rsid w:val="00556D6E"/>
    <w:rsid w:val="00556D9C"/>
    <w:rsid w:val="00562D41"/>
    <w:rsid w:val="00564609"/>
    <w:rsid w:val="00567E19"/>
    <w:rsid w:val="00571E37"/>
    <w:rsid w:val="00573300"/>
    <w:rsid w:val="00580144"/>
    <w:rsid w:val="00582329"/>
    <w:rsid w:val="0058444E"/>
    <w:rsid w:val="005976E9"/>
    <w:rsid w:val="00597F6E"/>
    <w:rsid w:val="005A206F"/>
    <w:rsid w:val="005A68E6"/>
    <w:rsid w:val="005B5556"/>
    <w:rsid w:val="005C708E"/>
    <w:rsid w:val="005C79FA"/>
    <w:rsid w:val="005D4278"/>
    <w:rsid w:val="005D577F"/>
    <w:rsid w:val="005D608E"/>
    <w:rsid w:val="005D75CE"/>
    <w:rsid w:val="005E3D4A"/>
    <w:rsid w:val="005E5075"/>
    <w:rsid w:val="005E7EE4"/>
    <w:rsid w:val="00600124"/>
    <w:rsid w:val="00600CB7"/>
    <w:rsid w:val="00600FF3"/>
    <w:rsid w:val="006124A7"/>
    <w:rsid w:val="00613B2D"/>
    <w:rsid w:val="00614D66"/>
    <w:rsid w:val="00615520"/>
    <w:rsid w:val="006203E0"/>
    <w:rsid w:val="0062558B"/>
    <w:rsid w:val="00626C16"/>
    <w:rsid w:val="006301DB"/>
    <w:rsid w:val="00633E6D"/>
    <w:rsid w:val="006433DC"/>
    <w:rsid w:val="00651D5A"/>
    <w:rsid w:val="006537A6"/>
    <w:rsid w:val="00667546"/>
    <w:rsid w:val="006724FF"/>
    <w:rsid w:val="0068144C"/>
    <w:rsid w:val="0068205A"/>
    <w:rsid w:val="006833FD"/>
    <w:rsid w:val="00683F0D"/>
    <w:rsid w:val="0069146E"/>
    <w:rsid w:val="00693BE2"/>
    <w:rsid w:val="006B0EBD"/>
    <w:rsid w:val="006B3023"/>
    <w:rsid w:val="006B618C"/>
    <w:rsid w:val="006C0A17"/>
    <w:rsid w:val="006C6A61"/>
    <w:rsid w:val="006D318A"/>
    <w:rsid w:val="006D77D9"/>
    <w:rsid w:val="006E2E1C"/>
    <w:rsid w:val="006F0110"/>
    <w:rsid w:val="006F2A51"/>
    <w:rsid w:val="006F2E67"/>
    <w:rsid w:val="0070153B"/>
    <w:rsid w:val="00701637"/>
    <w:rsid w:val="00706723"/>
    <w:rsid w:val="0071350A"/>
    <w:rsid w:val="00723A44"/>
    <w:rsid w:val="00760498"/>
    <w:rsid w:val="0077176D"/>
    <w:rsid w:val="00777168"/>
    <w:rsid w:val="00783DDD"/>
    <w:rsid w:val="007927CE"/>
    <w:rsid w:val="0079391A"/>
    <w:rsid w:val="00793CFE"/>
    <w:rsid w:val="007A266D"/>
    <w:rsid w:val="007A399B"/>
    <w:rsid w:val="007C06F7"/>
    <w:rsid w:val="007C1BC7"/>
    <w:rsid w:val="007C565A"/>
    <w:rsid w:val="007D085C"/>
    <w:rsid w:val="007E0DCB"/>
    <w:rsid w:val="007E1360"/>
    <w:rsid w:val="007E733A"/>
    <w:rsid w:val="007F4E71"/>
    <w:rsid w:val="007F61FE"/>
    <w:rsid w:val="00811136"/>
    <w:rsid w:val="0081690F"/>
    <w:rsid w:val="008201FA"/>
    <w:rsid w:val="0082660A"/>
    <w:rsid w:val="00833F05"/>
    <w:rsid w:val="008540EA"/>
    <w:rsid w:val="00862485"/>
    <w:rsid w:val="00863CBE"/>
    <w:rsid w:val="0086596E"/>
    <w:rsid w:val="008820E1"/>
    <w:rsid w:val="00883310"/>
    <w:rsid w:val="0088750A"/>
    <w:rsid w:val="008A0C9D"/>
    <w:rsid w:val="008A7C6E"/>
    <w:rsid w:val="008C16B9"/>
    <w:rsid w:val="008C38AA"/>
    <w:rsid w:val="008C5AE4"/>
    <w:rsid w:val="008C62CF"/>
    <w:rsid w:val="008D1948"/>
    <w:rsid w:val="008E64E4"/>
    <w:rsid w:val="00901626"/>
    <w:rsid w:val="00920F4F"/>
    <w:rsid w:val="00926B65"/>
    <w:rsid w:val="0093382E"/>
    <w:rsid w:val="0093420B"/>
    <w:rsid w:val="00940A92"/>
    <w:rsid w:val="00946B79"/>
    <w:rsid w:val="00970CD7"/>
    <w:rsid w:val="00972A65"/>
    <w:rsid w:val="009849DD"/>
    <w:rsid w:val="009939C6"/>
    <w:rsid w:val="00993BEE"/>
    <w:rsid w:val="009946BA"/>
    <w:rsid w:val="00994F6F"/>
    <w:rsid w:val="009A3662"/>
    <w:rsid w:val="009B2D48"/>
    <w:rsid w:val="009B5571"/>
    <w:rsid w:val="009C4E8D"/>
    <w:rsid w:val="009D1977"/>
    <w:rsid w:val="009F7FF0"/>
    <w:rsid w:val="00A07623"/>
    <w:rsid w:val="00A16446"/>
    <w:rsid w:val="00A17A7E"/>
    <w:rsid w:val="00A17D88"/>
    <w:rsid w:val="00A3090E"/>
    <w:rsid w:val="00A33778"/>
    <w:rsid w:val="00A421D0"/>
    <w:rsid w:val="00A42B77"/>
    <w:rsid w:val="00A50CBE"/>
    <w:rsid w:val="00A531E2"/>
    <w:rsid w:val="00A56529"/>
    <w:rsid w:val="00A6111D"/>
    <w:rsid w:val="00A61F6F"/>
    <w:rsid w:val="00A65B48"/>
    <w:rsid w:val="00A73025"/>
    <w:rsid w:val="00A93F02"/>
    <w:rsid w:val="00AA2532"/>
    <w:rsid w:val="00AB53A1"/>
    <w:rsid w:val="00AC429E"/>
    <w:rsid w:val="00AC4B54"/>
    <w:rsid w:val="00AD51BC"/>
    <w:rsid w:val="00AD716F"/>
    <w:rsid w:val="00AD7338"/>
    <w:rsid w:val="00AF5797"/>
    <w:rsid w:val="00AF5AC2"/>
    <w:rsid w:val="00B045D2"/>
    <w:rsid w:val="00B10318"/>
    <w:rsid w:val="00B123E3"/>
    <w:rsid w:val="00B30404"/>
    <w:rsid w:val="00B32FAC"/>
    <w:rsid w:val="00B400FA"/>
    <w:rsid w:val="00B42752"/>
    <w:rsid w:val="00B45B89"/>
    <w:rsid w:val="00B579FB"/>
    <w:rsid w:val="00B660D9"/>
    <w:rsid w:val="00B669CD"/>
    <w:rsid w:val="00B71512"/>
    <w:rsid w:val="00B7468C"/>
    <w:rsid w:val="00B876BD"/>
    <w:rsid w:val="00BB2551"/>
    <w:rsid w:val="00BB2E4A"/>
    <w:rsid w:val="00BC02DA"/>
    <w:rsid w:val="00BC226E"/>
    <w:rsid w:val="00BC26B6"/>
    <w:rsid w:val="00BC287A"/>
    <w:rsid w:val="00BC2BF3"/>
    <w:rsid w:val="00BD3991"/>
    <w:rsid w:val="00BD5126"/>
    <w:rsid w:val="00BE1663"/>
    <w:rsid w:val="00BE2C25"/>
    <w:rsid w:val="00BE7C89"/>
    <w:rsid w:val="00BF647C"/>
    <w:rsid w:val="00C11AD3"/>
    <w:rsid w:val="00C12A2C"/>
    <w:rsid w:val="00C131C7"/>
    <w:rsid w:val="00C347BB"/>
    <w:rsid w:val="00C41102"/>
    <w:rsid w:val="00C420E3"/>
    <w:rsid w:val="00C511BD"/>
    <w:rsid w:val="00C51C9E"/>
    <w:rsid w:val="00C55301"/>
    <w:rsid w:val="00C61C17"/>
    <w:rsid w:val="00C66A97"/>
    <w:rsid w:val="00C732AD"/>
    <w:rsid w:val="00C8219B"/>
    <w:rsid w:val="00C82A70"/>
    <w:rsid w:val="00C9008A"/>
    <w:rsid w:val="00C906A1"/>
    <w:rsid w:val="00CB4645"/>
    <w:rsid w:val="00CB61D3"/>
    <w:rsid w:val="00CC57D3"/>
    <w:rsid w:val="00CE46DF"/>
    <w:rsid w:val="00CF460E"/>
    <w:rsid w:val="00CF7050"/>
    <w:rsid w:val="00D042F1"/>
    <w:rsid w:val="00D213FC"/>
    <w:rsid w:val="00D223F7"/>
    <w:rsid w:val="00D22A50"/>
    <w:rsid w:val="00D22F21"/>
    <w:rsid w:val="00D23755"/>
    <w:rsid w:val="00D23E11"/>
    <w:rsid w:val="00D33DD0"/>
    <w:rsid w:val="00D3713D"/>
    <w:rsid w:val="00D40D33"/>
    <w:rsid w:val="00D42CBA"/>
    <w:rsid w:val="00D44424"/>
    <w:rsid w:val="00D46BD1"/>
    <w:rsid w:val="00D53955"/>
    <w:rsid w:val="00D53E9E"/>
    <w:rsid w:val="00D570CE"/>
    <w:rsid w:val="00D62AD7"/>
    <w:rsid w:val="00D67148"/>
    <w:rsid w:val="00D719D0"/>
    <w:rsid w:val="00D905DB"/>
    <w:rsid w:val="00D90B5D"/>
    <w:rsid w:val="00D91A79"/>
    <w:rsid w:val="00D9560D"/>
    <w:rsid w:val="00D97678"/>
    <w:rsid w:val="00DA1275"/>
    <w:rsid w:val="00DA44F5"/>
    <w:rsid w:val="00DC13E3"/>
    <w:rsid w:val="00DC7E29"/>
    <w:rsid w:val="00DD2A5E"/>
    <w:rsid w:val="00DD65F2"/>
    <w:rsid w:val="00DE39E3"/>
    <w:rsid w:val="00DF0747"/>
    <w:rsid w:val="00DF22F5"/>
    <w:rsid w:val="00DF2F35"/>
    <w:rsid w:val="00E1320E"/>
    <w:rsid w:val="00E33956"/>
    <w:rsid w:val="00E34EF0"/>
    <w:rsid w:val="00E3528B"/>
    <w:rsid w:val="00E37556"/>
    <w:rsid w:val="00E42D87"/>
    <w:rsid w:val="00E45575"/>
    <w:rsid w:val="00E47122"/>
    <w:rsid w:val="00E547F0"/>
    <w:rsid w:val="00E604A5"/>
    <w:rsid w:val="00E6260D"/>
    <w:rsid w:val="00E711B1"/>
    <w:rsid w:val="00E73446"/>
    <w:rsid w:val="00E73E7D"/>
    <w:rsid w:val="00E76881"/>
    <w:rsid w:val="00E91BFB"/>
    <w:rsid w:val="00EA0963"/>
    <w:rsid w:val="00EB0964"/>
    <w:rsid w:val="00EB1656"/>
    <w:rsid w:val="00EC04C8"/>
    <w:rsid w:val="00EC6178"/>
    <w:rsid w:val="00EC6B70"/>
    <w:rsid w:val="00ED5BDE"/>
    <w:rsid w:val="00F006B9"/>
    <w:rsid w:val="00F13008"/>
    <w:rsid w:val="00F1496D"/>
    <w:rsid w:val="00F2496E"/>
    <w:rsid w:val="00F355C7"/>
    <w:rsid w:val="00F436AA"/>
    <w:rsid w:val="00F5489B"/>
    <w:rsid w:val="00F6416E"/>
    <w:rsid w:val="00F667ED"/>
    <w:rsid w:val="00F9009F"/>
    <w:rsid w:val="00F90845"/>
    <w:rsid w:val="00F9330E"/>
    <w:rsid w:val="00FA07B3"/>
    <w:rsid w:val="00FA3C8F"/>
    <w:rsid w:val="00FA43AC"/>
    <w:rsid w:val="00FA6748"/>
    <w:rsid w:val="00FB14AF"/>
    <w:rsid w:val="00FB62B1"/>
    <w:rsid w:val="00FB731F"/>
    <w:rsid w:val="00FD0226"/>
    <w:rsid w:val="00FD308A"/>
    <w:rsid w:val="00FD66A5"/>
    <w:rsid w:val="00FE57C3"/>
    <w:rsid w:val="00FE628A"/>
    <w:rsid w:val="00FE753E"/>
    <w:rsid w:val="00FF5E04"/>
    <w:rsid w:val="00FF6740"/>
    <w:rsid w:val="02427F54"/>
    <w:rsid w:val="02714395"/>
    <w:rsid w:val="02BD2A70"/>
    <w:rsid w:val="02CC3BF2"/>
    <w:rsid w:val="02DD1A2B"/>
    <w:rsid w:val="02E35293"/>
    <w:rsid w:val="03483348"/>
    <w:rsid w:val="03CC0C05"/>
    <w:rsid w:val="040E27E3"/>
    <w:rsid w:val="04934A97"/>
    <w:rsid w:val="05151950"/>
    <w:rsid w:val="057228FE"/>
    <w:rsid w:val="05792019"/>
    <w:rsid w:val="058D7738"/>
    <w:rsid w:val="05BB035D"/>
    <w:rsid w:val="06260797"/>
    <w:rsid w:val="0651540A"/>
    <w:rsid w:val="07107E0D"/>
    <w:rsid w:val="077A312A"/>
    <w:rsid w:val="07A1523B"/>
    <w:rsid w:val="07A5520D"/>
    <w:rsid w:val="07BE7D13"/>
    <w:rsid w:val="07C92B50"/>
    <w:rsid w:val="07D75D82"/>
    <w:rsid w:val="07DC220E"/>
    <w:rsid w:val="07F669DC"/>
    <w:rsid w:val="082C3E90"/>
    <w:rsid w:val="09183FFC"/>
    <w:rsid w:val="09293C1C"/>
    <w:rsid w:val="09DA6CC4"/>
    <w:rsid w:val="09E85132"/>
    <w:rsid w:val="0A171C4C"/>
    <w:rsid w:val="0A365EA1"/>
    <w:rsid w:val="0B213C5F"/>
    <w:rsid w:val="0BA92DF2"/>
    <w:rsid w:val="0C22507E"/>
    <w:rsid w:val="0CA67923"/>
    <w:rsid w:val="0CD475BA"/>
    <w:rsid w:val="0D34281B"/>
    <w:rsid w:val="0D3D7A0C"/>
    <w:rsid w:val="0D817B82"/>
    <w:rsid w:val="0ED604C7"/>
    <w:rsid w:val="0F7A6146"/>
    <w:rsid w:val="0F7A7A09"/>
    <w:rsid w:val="0FDF5034"/>
    <w:rsid w:val="106C731A"/>
    <w:rsid w:val="11094648"/>
    <w:rsid w:val="113B2D40"/>
    <w:rsid w:val="1160057C"/>
    <w:rsid w:val="119B4F8B"/>
    <w:rsid w:val="12626EF1"/>
    <w:rsid w:val="12B33874"/>
    <w:rsid w:val="12FA4492"/>
    <w:rsid w:val="136450E5"/>
    <w:rsid w:val="136A730B"/>
    <w:rsid w:val="13720CF0"/>
    <w:rsid w:val="13CE7899"/>
    <w:rsid w:val="141334FE"/>
    <w:rsid w:val="14312867"/>
    <w:rsid w:val="15C3133C"/>
    <w:rsid w:val="1678022A"/>
    <w:rsid w:val="168E3162"/>
    <w:rsid w:val="16A11295"/>
    <w:rsid w:val="16B910A6"/>
    <w:rsid w:val="16D14840"/>
    <w:rsid w:val="175E40E7"/>
    <w:rsid w:val="17F32726"/>
    <w:rsid w:val="18A8725F"/>
    <w:rsid w:val="18B03A11"/>
    <w:rsid w:val="18F7519C"/>
    <w:rsid w:val="1A051B3B"/>
    <w:rsid w:val="1A143B2C"/>
    <w:rsid w:val="1A9133CF"/>
    <w:rsid w:val="1AA166D6"/>
    <w:rsid w:val="1AEB31F7"/>
    <w:rsid w:val="1AFF2A2E"/>
    <w:rsid w:val="1B1262BE"/>
    <w:rsid w:val="1B226512"/>
    <w:rsid w:val="1B737A55"/>
    <w:rsid w:val="1B7F7052"/>
    <w:rsid w:val="1B934AB5"/>
    <w:rsid w:val="1BC31046"/>
    <w:rsid w:val="1D0460DA"/>
    <w:rsid w:val="1D2301F8"/>
    <w:rsid w:val="1D541B93"/>
    <w:rsid w:val="1D5A3F4C"/>
    <w:rsid w:val="1D5B4711"/>
    <w:rsid w:val="1D8611E5"/>
    <w:rsid w:val="1DB44F31"/>
    <w:rsid w:val="1E78648F"/>
    <w:rsid w:val="1EBC3B3D"/>
    <w:rsid w:val="1F047DC4"/>
    <w:rsid w:val="1F270046"/>
    <w:rsid w:val="1F2779A5"/>
    <w:rsid w:val="1F470500"/>
    <w:rsid w:val="1F5617BC"/>
    <w:rsid w:val="1F611967"/>
    <w:rsid w:val="1F982448"/>
    <w:rsid w:val="206B3164"/>
    <w:rsid w:val="20913F51"/>
    <w:rsid w:val="20BF0C96"/>
    <w:rsid w:val="20CF6B85"/>
    <w:rsid w:val="21920880"/>
    <w:rsid w:val="219422DC"/>
    <w:rsid w:val="21FF14A3"/>
    <w:rsid w:val="22131D96"/>
    <w:rsid w:val="22205764"/>
    <w:rsid w:val="22714212"/>
    <w:rsid w:val="23022C86"/>
    <w:rsid w:val="23733FB9"/>
    <w:rsid w:val="23A518B2"/>
    <w:rsid w:val="23EF5E28"/>
    <w:rsid w:val="24204E9C"/>
    <w:rsid w:val="24977834"/>
    <w:rsid w:val="25537BFE"/>
    <w:rsid w:val="26303910"/>
    <w:rsid w:val="263F0183"/>
    <w:rsid w:val="266F6CBA"/>
    <w:rsid w:val="27096DA5"/>
    <w:rsid w:val="27222275"/>
    <w:rsid w:val="275B283A"/>
    <w:rsid w:val="27702CEA"/>
    <w:rsid w:val="278E0E5A"/>
    <w:rsid w:val="27CD0233"/>
    <w:rsid w:val="283830DC"/>
    <w:rsid w:val="284E5E91"/>
    <w:rsid w:val="28AD5878"/>
    <w:rsid w:val="28C57065"/>
    <w:rsid w:val="28C770F6"/>
    <w:rsid w:val="28CD5F1A"/>
    <w:rsid w:val="28E05B40"/>
    <w:rsid w:val="28EB1F84"/>
    <w:rsid w:val="28F5606D"/>
    <w:rsid w:val="297F36A5"/>
    <w:rsid w:val="2A1100C6"/>
    <w:rsid w:val="2A407808"/>
    <w:rsid w:val="2A485A26"/>
    <w:rsid w:val="2AB71D51"/>
    <w:rsid w:val="2AC11AAE"/>
    <w:rsid w:val="2ADE7F6A"/>
    <w:rsid w:val="2B45743A"/>
    <w:rsid w:val="2C26606D"/>
    <w:rsid w:val="2C8E1915"/>
    <w:rsid w:val="2D012636"/>
    <w:rsid w:val="2D347973"/>
    <w:rsid w:val="2DC0604D"/>
    <w:rsid w:val="2E271C28"/>
    <w:rsid w:val="2E3E22B3"/>
    <w:rsid w:val="2EC82DF9"/>
    <w:rsid w:val="2F124686"/>
    <w:rsid w:val="2F685A57"/>
    <w:rsid w:val="2F6B1FE9"/>
    <w:rsid w:val="30594C7A"/>
    <w:rsid w:val="309114BF"/>
    <w:rsid w:val="30C154B5"/>
    <w:rsid w:val="30E028E1"/>
    <w:rsid w:val="312312DE"/>
    <w:rsid w:val="314A2E16"/>
    <w:rsid w:val="317E4062"/>
    <w:rsid w:val="31801BB8"/>
    <w:rsid w:val="31897D10"/>
    <w:rsid w:val="31BE01A6"/>
    <w:rsid w:val="32026C34"/>
    <w:rsid w:val="33365E3E"/>
    <w:rsid w:val="33953FC3"/>
    <w:rsid w:val="35784CBC"/>
    <w:rsid w:val="35D02BA5"/>
    <w:rsid w:val="35E054DE"/>
    <w:rsid w:val="35EF1C9A"/>
    <w:rsid w:val="35F52289"/>
    <w:rsid w:val="35FC7E3E"/>
    <w:rsid w:val="3608731A"/>
    <w:rsid w:val="36421CF5"/>
    <w:rsid w:val="36533F02"/>
    <w:rsid w:val="36637EBD"/>
    <w:rsid w:val="36913DF4"/>
    <w:rsid w:val="36962041"/>
    <w:rsid w:val="36C02C1A"/>
    <w:rsid w:val="36D27D8D"/>
    <w:rsid w:val="36DF1167"/>
    <w:rsid w:val="36E27034"/>
    <w:rsid w:val="38096119"/>
    <w:rsid w:val="382F1DCE"/>
    <w:rsid w:val="383E3BD1"/>
    <w:rsid w:val="38DE012E"/>
    <w:rsid w:val="39157076"/>
    <w:rsid w:val="3929719C"/>
    <w:rsid w:val="395B264C"/>
    <w:rsid w:val="39942EF0"/>
    <w:rsid w:val="3A742699"/>
    <w:rsid w:val="3A8D6C4A"/>
    <w:rsid w:val="3ACB0D0D"/>
    <w:rsid w:val="3B170421"/>
    <w:rsid w:val="3B4B24FC"/>
    <w:rsid w:val="3B8D4AB8"/>
    <w:rsid w:val="3BB06EA2"/>
    <w:rsid w:val="3C21415B"/>
    <w:rsid w:val="3C771FCD"/>
    <w:rsid w:val="3CB7243C"/>
    <w:rsid w:val="3DDC56F4"/>
    <w:rsid w:val="3DDE45B1"/>
    <w:rsid w:val="3DEF2017"/>
    <w:rsid w:val="3DFC7262"/>
    <w:rsid w:val="3E1C3502"/>
    <w:rsid w:val="3E88487C"/>
    <w:rsid w:val="3E9E4FF9"/>
    <w:rsid w:val="3EE80F60"/>
    <w:rsid w:val="3EF038F1"/>
    <w:rsid w:val="3F203ED9"/>
    <w:rsid w:val="3F6A6C05"/>
    <w:rsid w:val="3F7647BE"/>
    <w:rsid w:val="3FD9166E"/>
    <w:rsid w:val="402045AD"/>
    <w:rsid w:val="403C7A85"/>
    <w:rsid w:val="41AD22F0"/>
    <w:rsid w:val="41D80D76"/>
    <w:rsid w:val="41DE690D"/>
    <w:rsid w:val="4223468F"/>
    <w:rsid w:val="425F1A84"/>
    <w:rsid w:val="42E06D32"/>
    <w:rsid w:val="43002781"/>
    <w:rsid w:val="43386225"/>
    <w:rsid w:val="43394E3A"/>
    <w:rsid w:val="4373550D"/>
    <w:rsid w:val="448137D8"/>
    <w:rsid w:val="450F618C"/>
    <w:rsid w:val="453673AB"/>
    <w:rsid w:val="461F5BAF"/>
    <w:rsid w:val="468477C0"/>
    <w:rsid w:val="46B7486B"/>
    <w:rsid w:val="46BD7176"/>
    <w:rsid w:val="46C706EC"/>
    <w:rsid w:val="470D6864"/>
    <w:rsid w:val="472E597E"/>
    <w:rsid w:val="473D3E13"/>
    <w:rsid w:val="4790501D"/>
    <w:rsid w:val="47B70069"/>
    <w:rsid w:val="483376F0"/>
    <w:rsid w:val="488E4C9D"/>
    <w:rsid w:val="489E65E7"/>
    <w:rsid w:val="48E704DA"/>
    <w:rsid w:val="491E3B82"/>
    <w:rsid w:val="49396F88"/>
    <w:rsid w:val="49425710"/>
    <w:rsid w:val="49521DF7"/>
    <w:rsid w:val="49BD45E1"/>
    <w:rsid w:val="49BE5A77"/>
    <w:rsid w:val="49C34E42"/>
    <w:rsid w:val="49DE63B9"/>
    <w:rsid w:val="4A0E4826"/>
    <w:rsid w:val="4A9B19DD"/>
    <w:rsid w:val="4B2F4073"/>
    <w:rsid w:val="4B744305"/>
    <w:rsid w:val="4C043151"/>
    <w:rsid w:val="4C5D11DF"/>
    <w:rsid w:val="4C9B3C21"/>
    <w:rsid w:val="4CBF0E49"/>
    <w:rsid w:val="4CC529EA"/>
    <w:rsid w:val="4CE11DC3"/>
    <w:rsid w:val="4D38012C"/>
    <w:rsid w:val="4D6D6D62"/>
    <w:rsid w:val="4D7F33D7"/>
    <w:rsid w:val="4D852E94"/>
    <w:rsid w:val="4D8C33FE"/>
    <w:rsid w:val="4DCB6336"/>
    <w:rsid w:val="4DCC5629"/>
    <w:rsid w:val="4DF30558"/>
    <w:rsid w:val="4DFA2A19"/>
    <w:rsid w:val="4DFF44DA"/>
    <w:rsid w:val="4E12358D"/>
    <w:rsid w:val="4E192EE4"/>
    <w:rsid w:val="4E26494C"/>
    <w:rsid w:val="4EE47996"/>
    <w:rsid w:val="4EF16DED"/>
    <w:rsid w:val="4F250303"/>
    <w:rsid w:val="4F48561C"/>
    <w:rsid w:val="4F6B3034"/>
    <w:rsid w:val="4FA7250F"/>
    <w:rsid w:val="4FBB3F4B"/>
    <w:rsid w:val="4FC84E27"/>
    <w:rsid w:val="507704E4"/>
    <w:rsid w:val="508825A3"/>
    <w:rsid w:val="50946DC2"/>
    <w:rsid w:val="509727E6"/>
    <w:rsid w:val="50B94D10"/>
    <w:rsid w:val="50E84A9E"/>
    <w:rsid w:val="51023978"/>
    <w:rsid w:val="51565B12"/>
    <w:rsid w:val="5184720E"/>
    <w:rsid w:val="519503D4"/>
    <w:rsid w:val="51A84C41"/>
    <w:rsid w:val="51AC096F"/>
    <w:rsid w:val="51CD4504"/>
    <w:rsid w:val="52035925"/>
    <w:rsid w:val="524C3BDA"/>
    <w:rsid w:val="52A42D7D"/>
    <w:rsid w:val="53670B95"/>
    <w:rsid w:val="536C10BC"/>
    <w:rsid w:val="55B51DB9"/>
    <w:rsid w:val="55DA1B48"/>
    <w:rsid w:val="560F4542"/>
    <w:rsid w:val="56882F23"/>
    <w:rsid w:val="56CD1D6A"/>
    <w:rsid w:val="57266671"/>
    <w:rsid w:val="573C2861"/>
    <w:rsid w:val="57BD6FD6"/>
    <w:rsid w:val="584B0697"/>
    <w:rsid w:val="58B547C1"/>
    <w:rsid w:val="58CC6F8B"/>
    <w:rsid w:val="590C30E5"/>
    <w:rsid w:val="59B3653F"/>
    <w:rsid w:val="5A516701"/>
    <w:rsid w:val="5B421396"/>
    <w:rsid w:val="5B5A4B95"/>
    <w:rsid w:val="5BC42CC1"/>
    <w:rsid w:val="5BC87CF7"/>
    <w:rsid w:val="5BCE2AF0"/>
    <w:rsid w:val="5CF90D64"/>
    <w:rsid w:val="5D20477F"/>
    <w:rsid w:val="5D652D23"/>
    <w:rsid w:val="5D6879E4"/>
    <w:rsid w:val="5D883BE2"/>
    <w:rsid w:val="5D8C60F9"/>
    <w:rsid w:val="5D9D62D5"/>
    <w:rsid w:val="5DA36927"/>
    <w:rsid w:val="5DC32E6C"/>
    <w:rsid w:val="5E9D7B9B"/>
    <w:rsid w:val="5EB160D1"/>
    <w:rsid w:val="5F2E2567"/>
    <w:rsid w:val="5FBF1264"/>
    <w:rsid w:val="5FDB5661"/>
    <w:rsid w:val="6094062F"/>
    <w:rsid w:val="60BB607C"/>
    <w:rsid w:val="614705E1"/>
    <w:rsid w:val="61D770D4"/>
    <w:rsid w:val="61E94B7F"/>
    <w:rsid w:val="624F23FA"/>
    <w:rsid w:val="625E2039"/>
    <w:rsid w:val="629372B1"/>
    <w:rsid w:val="6295012C"/>
    <w:rsid w:val="648275DD"/>
    <w:rsid w:val="6493693E"/>
    <w:rsid w:val="64DB4F3F"/>
    <w:rsid w:val="651925F1"/>
    <w:rsid w:val="655E14F4"/>
    <w:rsid w:val="657C7D98"/>
    <w:rsid w:val="65863A08"/>
    <w:rsid w:val="662B03CC"/>
    <w:rsid w:val="66772075"/>
    <w:rsid w:val="66863951"/>
    <w:rsid w:val="673937DC"/>
    <w:rsid w:val="67591C5B"/>
    <w:rsid w:val="675C1401"/>
    <w:rsid w:val="67F80D9E"/>
    <w:rsid w:val="68160942"/>
    <w:rsid w:val="68293EC4"/>
    <w:rsid w:val="68716FB6"/>
    <w:rsid w:val="68956952"/>
    <w:rsid w:val="68B42C2B"/>
    <w:rsid w:val="68CB0E27"/>
    <w:rsid w:val="69074555"/>
    <w:rsid w:val="69D177F8"/>
    <w:rsid w:val="69D34437"/>
    <w:rsid w:val="6ACF1D7C"/>
    <w:rsid w:val="6ADC731B"/>
    <w:rsid w:val="6B4D1FC7"/>
    <w:rsid w:val="6BC0405E"/>
    <w:rsid w:val="6C4B643E"/>
    <w:rsid w:val="6C960BD5"/>
    <w:rsid w:val="6C9A56E0"/>
    <w:rsid w:val="6D1B5B49"/>
    <w:rsid w:val="6D1C60F5"/>
    <w:rsid w:val="6D774AC9"/>
    <w:rsid w:val="6DF4331A"/>
    <w:rsid w:val="6E2039C3"/>
    <w:rsid w:val="6E9D32B2"/>
    <w:rsid w:val="6EBD1212"/>
    <w:rsid w:val="6F003BC6"/>
    <w:rsid w:val="6F9603E0"/>
    <w:rsid w:val="6FD17CFF"/>
    <w:rsid w:val="70291255"/>
    <w:rsid w:val="70FF55AB"/>
    <w:rsid w:val="716B13F9"/>
    <w:rsid w:val="71A130D0"/>
    <w:rsid w:val="71B42B40"/>
    <w:rsid w:val="71CF5657"/>
    <w:rsid w:val="7202467C"/>
    <w:rsid w:val="7238787C"/>
    <w:rsid w:val="739C1D3D"/>
    <w:rsid w:val="746C0790"/>
    <w:rsid w:val="748D503C"/>
    <w:rsid w:val="749B318A"/>
    <w:rsid w:val="74A138CF"/>
    <w:rsid w:val="74F02341"/>
    <w:rsid w:val="75244B75"/>
    <w:rsid w:val="75393395"/>
    <w:rsid w:val="75671CEE"/>
    <w:rsid w:val="75DC19CE"/>
    <w:rsid w:val="765D692A"/>
    <w:rsid w:val="769C2B02"/>
    <w:rsid w:val="76AD475B"/>
    <w:rsid w:val="76B61368"/>
    <w:rsid w:val="76EE40D5"/>
    <w:rsid w:val="772B7FA1"/>
    <w:rsid w:val="775A3E3A"/>
    <w:rsid w:val="77A56C97"/>
    <w:rsid w:val="77EB5C21"/>
    <w:rsid w:val="789E7942"/>
    <w:rsid w:val="78AB6682"/>
    <w:rsid w:val="791903FB"/>
    <w:rsid w:val="7988018F"/>
    <w:rsid w:val="798E73EC"/>
    <w:rsid w:val="79B31CB8"/>
    <w:rsid w:val="7A122D59"/>
    <w:rsid w:val="7A1A3ADE"/>
    <w:rsid w:val="7A835790"/>
    <w:rsid w:val="7A9E37EE"/>
    <w:rsid w:val="7B687494"/>
    <w:rsid w:val="7B7D2454"/>
    <w:rsid w:val="7B9003DA"/>
    <w:rsid w:val="7BCC7EFC"/>
    <w:rsid w:val="7C2733A5"/>
    <w:rsid w:val="7C76312F"/>
    <w:rsid w:val="7CCD7B32"/>
    <w:rsid w:val="7D2D4D93"/>
    <w:rsid w:val="7D307DB8"/>
    <w:rsid w:val="7D513331"/>
    <w:rsid w:val="7D645C8F"/>
    <w:rsid w:val="7DA13DC0"/>
    <w:rsid w:val="7E06188F"/>
    <w:rsid w:val="7E3B222A"/>
    <w:rsid w:val="7E904EA3"/>
    <w:rsid w:val="7ECF3FCA"/>
    <w:rsid w:val="7EE06114"/>
    <w:rsid w:val="7EFC0806"/>
    <w:rsid w:val="7FA018E5"/>
    <w:rsid w:val="7FB448BB"/>
    <w:rsid w:val="7FBE01F5"/>
    <w:rsid w:val="7FD83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Date"/>
    <w:basedOn w:val="1"/>
    <w:next w:val="1"/>
    <w:link w:val="14"/>
    <w:qFormat/>
    <w:uiPriority w:val="0"/>
    <w:pPr>
      <w:ind w:left="100" w:leftChars="2500"/>
    </w:pPr>
  </w:style>
  <w:style w:type="paragraph" w:styleId="4">
    <w:name w:val="Body Text Indent 2"/>
    <w:basedOn w:val="1"/>
    <w:unhideWhenUsed/>
    <w:qFormat/>
    <w:uiPriority w:val="99"/>
    <w:pPr>
      <w:spacing w:after="120" w:line="480" w:lineRule="auto"/>
      <w:ind w:left="420" w:leftChars="200"/>
    </w:pPr>
  </w:style>
  <w:style w:type="paragraph" w:styleId="5">
    <w:name w:val="Balloon Text"/>
    <w:basedOn w:val="1"/>
    <w:link w:val="15"/>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index heading"/>
    <w:basedOn w:val="1"/>
    <w:next w:val="1"/>
    <w:unhideWhenUsed/>
    <w:qFormat/>
    <w:uiPriority w:val="99"/>
    <w:pPr>
      <w:pBdr>
        <w:top w:val="double" w:color="auto" w:sz="6" w:space="0"/>
        <w:left w:val="double" w:color="auto" w:sz="6" w:space="0"/>
        <w:bottom w:val="double" w:color="auto" w:sz="6" w:space="0"/>
        <w:right w:val="double" w:color="auto" w:sz="6" w:space="0"/>
      </w:pBdr>
      <w:spacing w:before="240" w:after="120"/>
      <w:jc w:val="center"/>
    </w:pPr>
    <w:rPr>
      <w:rFonts w:ascii="Arial" w:hAnsi="Arial" w:cs="Arial"/>
      <w:b/>
      <w:bCs/>
      <w:spacing w:val="-8"/>
      <w:sz w:val="22"/>
      <w:szCs w:val="22"/>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Hyperlink"/>
    <w:basedOn w:val="11"/>
    <w:qFormat/>
    <w:uiPriority w:val="0"/>
    <w:rPr>
      <w:color w:val="0000FF"/>
      <w:u w:val="single"/>
    </w:rPr>
  </w:style>
  <w:style w:type="character" w:customStyle="1" w:styleId="14">
    <w:name w:val="日期 Char"/>
    <w:link w:val="3"/>
    <w:qFormat/>
    <w:uiPriority w:val="0"/>
    <w:rPr>
      <w:kern w:val="2"/>
      <w:sz w:val="21"/>
      <w:szCs w:val="24"/>
    </w:rPr>
  </w:style>
  <w:style w:type="character" w:customStyle="1" w:styleId="15">
    <w:name w:val="批注框文本 Char"/>
    <w:link w:val="5"/>
    <w:qFormat/>
    <w:uiPriority w:val="0"/>
    <w:rPr>
      <w:kern w:val="2"/>
      <w:sz w:val="18"/>
      <w:szCs w:val="18"/>
    </w:rPr>
  </w:style>
  <w:style w:type="character" w:customStyle="1" w:styleId="16">
    <w:name w:val="页脚 Char"/>
    <w:link w:val="6"/>
    <w:qFormat/>
    <w:uiPriority w:val="99"/>
    <w:rPr>
      <w:kern w:val="2"/>
      <w:sz w:val="18"/>
      <w:szCs w:val="18"/>
    </w:rPr>
  </w:style>
  <w:style w:type="character" w:customStyle="1" w:styleId="17">
    <w:name w:val="页眉 Char"/>
    <w:link w:val="7"/>
    <w:qFormat/>
    <w:uiPriority w:val="0"/>
    <w:rPr>
      <w:kern w:val="2"/>
      <w:sz w:val="18"/>
      <w:szCs w:val="18"/>
    </w:rPr>
  </w:style>
  <w:style w:type="paragraph" w:customStyle="1" w:styleId="18">
    <w:name w:val="新格式表"/>
    <w:basedOn w:val="1"/>
    <w:qFormat/>
    <w:uiPriority w:val="0"/>
    <w:pPr>
      <w:adjustRightInd w:val="0"/>
      <w:snapToGrid w:val="0"/>
      <w:spacing w:line="0" w:lineRule="atLeast"/>
      <w:jc w:val="center"/>
    </w:pPr>
    <w:rPr>
      <w:color w:val="000000"/>
      <w:kern w:val="0"/>
      <w:szCs w:val="21"/>
    </w:rPr>
  </w:style>
  <w:style w:type="paragraph" w:styleId="19">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qFormat/>
    <w:uiPriority w:val="34"/>
    <w:pPr>
      <w:ind w:firstLine="420" w:firstLineChars="200"/>
    </w:pPr>
  </w:style>
  <w:style w:type="paragraph" w:customStyle="1" w:styleId="21">
    <w:name w:val="样式2"/>
    <w:basedOn w:val="1"/>
    <w:qFormat/>
    <w:uiPriority w:val="0"/>
    <w:pPr>
      <w:tabs>
        <w:tab w:val="left" w:pos="7680"/>
      </w:tabs>
      <w:adjustRightInd w:val="0"/>
      <w:spacing w:line="360" w:lineRule="atLeast"/>
      <w:ind w:firstLine="640" w:firstLineChars="200"/>
      <w:textAlignment w:val="baseline"/>
    </w:pPr>
    <w:rPr>
      <w:rFonts w:ascii="仿宋" w:hAnsi="仿宋" w:eastAsia="仿宋_GB2312"/>
      <w:bCs/>
      <w:sz w:val="32"/>
      <w:szCs w:val="32"/>
    </w:rPr>
  </w:style>
  <w:style w:type="character" w:customStyle="1" w:styleId="22">
    <w:name w:val="fontstyle21"/>
    <w:qFormat/>
    <w:uiPriority w:val="0"/>
    <w:rPr>
      <w:rFonts w:hint="default" w:ascii="CIDFont+F1" w:hAnsi="CIDFont+F1"/>
      <w:color w:val="000000"/>
      <w:sz w:val="22"/>
      <w:szCs w:val="22"/>
    </w:rPr>
  </w:style>
  <w:style w:type="paragraph" w:customStyle="1" w:styleId="23">
    <w:name w:val="Table Text"/>
    <w:basedOn w:val="1"/>
    <w:semiHidden/>
    <w:qFormat/>
    <w:uiPriority w:val="0"/>
    <w:rPr>
      <w:rFonts w:eastAsia="Times New Roman"/>
      <w:sz w:val="20"/>
      <w:szCs w:val="20"/>
      <w:lang w:eastAsia="en-US"/>
    </w:rPr>
  </w:style>
  <w:style w:type="table" w:customStyle="1" w:styleId="24">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fbce8ebe-c2dc-43be-ae7b-c5d238a2f3b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2300</Words>
  <Characters>2594</Characters>
  <Lines>16</Lines>
  <Paragraphs>4</Paragraphs>
  <TotalTime>34</TotalTime>
  <ScaleCrop>false</ScaleCrop>
  <LinksUpToDate>false</LinksUpToDate>
  <CharactersWithSpaces>2599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2017-07-14T03:44:00Z</dcterms:created>
  <dc:creator>User</dc:creator>
  <cp:lastModifiedBy>个栗</cp:lastModifiedBy>
  <cp:lastPrinted>2026-08-06T08:35:36Z</cp:lastPrinted>
  <dcterms:modified xsi:type="dcterms:W3CDTF">2026-08-06T09:02:28Z</dcterms:modified>
  <dc:title>连云港高新区技术产业开发区党工委</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25ECC43763EC4FE490B8C51305C223C0_13</vt:lpwstr>
  </property>
  <property fmtid="{D5CDD505-2E9C-101B-9397-08002B2CF9AE}" pid="4" name="KSOTemplateDocerSaveRecord">
    <vt:lpwstr>eyJoZGlkIjoiNmNkNTY1NzE0N2VhOTMyN2UxYTgzNDBlYzQ3ZDg0YTAiLCJ1c2VySWQiOiIyMTc3Njg1NzgifQ==</vt:lpwstr>
  </property>
</Properties>
</file>