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00390">
      <w:pPr>
        <w:pStyle w:val="18"/>
        <w:spacing w:line="560" w:lineRule="exact"/>
        <w:jc w:val="both"/>
        <w:rPr>
          <w:color w:val="000000" w:themeColor="text1"/>
          <w14:textFill>
            <w14:solidFill>
              <w14:schemeClr w14:val="tx1"/>
            </w14:solidFill>
          </w14:textFill>
        </w:rPr>
      </w:pPr>
    </w:p>
    <w:p w14:paraId="71CAA23C">
      <w:pPr>
        <w:pStyle w:val="18"/>
        <w:spacing w:line="560" w:lineRule="exact"/>
        <w:jc w:val="both"/>
        <w:rPr>
          <w:color w:val="000000" w:themeColor="text1"/>
          <w14:textFill>
            <w14:solidFill>
              <w14:schemeClr w14:val="tx1"/>
            </w14:solidFill>
          </w14:textFill>
        </w:rPr>
      </w:pPr>
    </w:p>
    <w:p w14:paraId="0F2DD0C9">
      <w:pPr>
        <w:spacing w:line="560" w:lineRule="exact"/>
        <w:jc w:val="right"/>
        <w:rPr>
          <w:color w:val="000000" w:themeColor="text1"/>
          <w:sz w:val="30"/>
          <w:szCs w:val="30"/>
          <w:highlight w:val="none"/>
          <w14:textFill>
            <w14:solidFill>
              <w14:schemeClr w14:val="tx1"/>
            </w14:solidFill>
          </w14:textFill>
        </w:rPr>
      </w:pPr>
      <w:r>
        <w:rPr>
          <w:rFonts w:hint="eastAsia" w:ascii="楷体" w:hAnsi="楷体" w:eastAsia="楷体" w:cs="楷体"/>
          <w:color w:val="000000" w:themeColor="text1"/>
          <w:sz w:val="30"/>
          <w:szCs w:val="30"/>
          <w14:textFill>
            <w14:solidFill>
              <w14:schemeClr w14:val="tx1"/>
            </w14:solidFill>
          </w14:textFill>
        </w:rPr>
        <w:t>连高环表复</w:t>
      </w:r>
      <w:r>
        <w:rPr>
          <w:rFonts w:eastAsia="楷体"/>
          <w:color w:val="000000" w:themeColor="text1"/>
          <w:sz w:val="30"/>
          <w:szCs w:val="30"/>
          <w14:textFill>
            <w14:solidFill>
              <w14:schemeClr w14:val="tx1"/>
            </w14:solidFill>
          </w14:textFill>
        </w:rPr>
        <w:t>〔202</w:t>
      </w:r>
      <w:r>
        <w:rPr>
          <w:rFonts w:hint="eastAsia" w:eastAsia="楷体"/>
          <w:color w:val="000000" w:themeColor="text1"/>
          <w:sz w:val="30"/>
          <w:szCs w:val="30"/>
          <w:highlight w:val="none"/>
          <w:lang w:val="en-US" w:eastAsia="zh-CN"/>
          <w14:textFill>
            <w14:solidFill>
              <w14:schemeClr w14:val="tx1"/>
            </w14:solidFill>
          </w14:textFill>
        </w:rPr>
        <w:t>6</w:t>
      </w:r>
      <w:r>
        <w:rPr>
          <w:rFonts w:eastAsia="楷体"/>
          <w:color w:val="000000" w:themeColor="text1"/>
          <w:sz w:val="30"/>
          <w:szCs w:val="30"/>
          <w:highlight w:val="none"/>
          <w14:textFill>
            <w14:solidFill>
              <w14:schemeClr w14:val="tx1"/>
            </w14:solidFill>
          </w14:textFill>
        </w:rPr>
        <w:t>〕</w:t>
      </w:r>
      <w:r>
        <w:rPr>
          <w:rFonts w:hint="eastAsia" w:eastAsia="楷体"/>
          <w:color w:val="000000" w:themeColor="text1"/>
          <w:sz w:val="30"/>
          <w:szCs w:val="30"/>
          <w:highlight w:val="none"/>
          <w:lang w:val="en-US" w:eastAsia="zh-CN"/>
          <w14:textFill>
            <w14:solidFill>
              <w14:schemeClr w14:val="tx1"/>
            </w14:solidFill>
          </w14:textFill>
        </w:rPr>
        <w:t>11</w:t>
      </w:r>
      <w:r>
        <w:rPr>
          <w:rFonts w:eastAsia="楷体"/>
          <w:color w:val="000000" w:themeColor="text1"/>
          <w:sz w:val="30"/>
          <w:szCs w:val="30"/>
          <w:highlight w:val="none"/>
          <w14:textFill>
            <w14:solidFill>
              <w14:schemeClr w14:val="tx1"/>
            </w14:solidFill>
          </w14:textFill>
        </w:rPr>
        <w:t>号</w:t>
      </w:r>
    </w:p>
    <w:p w14:paraId="5EF6DCB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bCs/>
          <w:color w:val="auto"/>
          <w:sz w:val="44"/>
          <w:szCs w:val="44"/>
        </w:rPr>
      </w:pPr>
      <w:r>
        <w:rPr>
          <w:rFonts w:ascii="Times New Roman" w:hAnsi="Times New Roman" w:eastAsia="方正小标宋简体" w:cs="Times New Roman"/>
          <w:bCs/>
          <w:color w:val="auto"/>
          <w:sz w:val="44"/>
          <w:szCs w:val="44"/>
        </w:rPr>
        <w:t>关于对</w:t>
      </w:r>
      <w:r>
        <w:rPr>
          <w:rFonts w:hint="eastAsia" w:ascii="Times New Roman" w:hAnsi="Times New Roman" w:eastAsia="方正小标宋简体" w:cs="Times New Roman"/>
          <w:bCs/>
          <w:color w:val="auto"/>
          <w:sz w:val="44"/>
          <w:szCs w:val="44"/>
          <w:lang w:eastAsia="zh-CN"/>
        </w:rPr>
        <w:t>江苏管家婆餐饮管理有限公司管家婆中央厨房项目</w:t>
      </w:r>
      <w:r>
        <w:rPr>
          <w:rFonts w:ascii="Times New Roman" w:hAnsi="Times New Roman" w:eastAsia="方正小标宋简体" w:cs="Times New Roman"/>
          <w:bCs/>
          <w:color w:val="auto"/>
          <w:sz w:val="44"/>
          <w:szCs w:val="44"/>
        </w:rPr>
        <w:t>环境影响报告表的批复</w:t>
      </w:r>
    </w:p>
    <w:p w14:paraId="2D84E585">
      <w:pPr>
        <w:adjustRightInd w:val="0"/>
        <w:spacing w:line="560" w:lineRule="exact"/>
        <w:ind w:firstLine="640" w:firstLineChars="200"/>
        <w:rPr>
          <w:rFonts w:eastAsia="仿宋_GB2312"/>
          <w:color w:val="000000" w:themeColor="text1"/>
          <w:sz w:val="32"/>
          <w:szCs w:val="32"/>
          <w14:textFill>
            <w14:solidFill>
              <w14:schemeClr w14:val="tx1"/>
            </w14:solidFill>
          </w14:textFill>
        </w:rPr>
      </w:pPr>
    </w:p>
    <w:p w14:paraId="6D1F92B8">
      <w:pPr>
        <w:keepNext w:val="0"/>
        <w:keepLines w:val="0"/>
        <w:pageBreakBefore w:val="0"/>
        <w:kinsoku/>
        <w:overflowPunct/>
        <w:topLinePunct w:val="0"/>
        <w:autoSpaceDE/>
        <w:autoSpaceDN/>
        <w:bidi w:val="0"/>
        <w:adjustRightInd w:val="0"/>
        <w:snapToGrid w:val="0"/>
        <w:spacing w:line="560" w:lineRule="exact"/>
        <w:textAlignment w:val="auto"/>
        <w:rPr>
          <w:rFonts w:eastAsia="仿宋_GB2312"/>
          <w:color w:val="000000" w:themeColor="text1"/>
          <w:sz w:val="32"/>
          <w:szCs w:val="32"/>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江苏管家婆餐饮管理有限公司</w:t>
      </w:r>
      <w:r>
        <w:rPr>
          <w:rFonts w:hint="eastAsia" w:eastAsia="仿宋_GB2312"/>
          <w:color w:val="000000" w:themeColor="text1"/>
          <w:sz w:val="32"/>
          <w:szCs w:val="32"/>
          <w14:textFill>
            <w14:solidFill>
              <w14:schemeClr w14:val="tx1"/>
            </w14:solidFill>
          </w14:textFill>
        </w:rPr>
        <w:t>：</w:t>
      </w:r>
    </w:p>
    <w:p w14:paraId="2BD684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委托</w:t>
      </w:r>
      <w:r>
        <w:rPr>
          <w:rFonts w:hint="eastAsia" w:eastAsia="仿宋_GB2312"/>
          <w:color w:val="000000" w:themeColor="text1"/>
          <w:sz w:val="32"/>
          <w:szCs w:val="32"/>
          <w:lang w:eastAsia="zh-CN"/>
          <w14:textFill>
            <w14:solidFill>
              <w14:schemeClr w14:val="tx1"/>
            </w14:solidFill>
          </w14:textFill>
        </w:rPr>
        <w:t>连云港意文环境科技有限公司</w:t>
      </w:r>
      <w:r>
        <w:rPr>
          <w:rFonts w:eastAsia="仿宋_GB2312"/>
          <w:color w:val="000000" w:themeColor="text1"/>
          <w:sz w:val="32"/>
          <w:szCs w:val="32"/>
          <w14:textFill>
            <w14:solidFill>
              <w14:schemeClr w14:val="tx1"/>
            </w14:solidFill>
          </w14:textFill>
        </w:rPr>
        <w:t>编制的《</w:t>
      </w:r>
      <w:r>
        <w:rPr>
          <w:rFonts w:hint="eastAsia" w:eastAsia="仿宋_GB2312"/>
          <w:bCs/>
          <w:color w:val="000000" w:themeColor="text1"/>
          <w:sz w:val="32"/>
          <w:szCs w:val="32"/>
          <w:lang w:eastAsia="zh-CN"/>
          <w14:textFill>
            <w14:solidFill>
              <w14:schemeClr w14:val="tx1"/>
            </w14:solidFill>
          </w14:textFill>
        </w:rPr>
        <w:t>管家婆中央厨房项目</w:t>
      </w:r>
      <w:r>
        <w:rPr>
          <w:rFonts w:hint="eastAsia" w:eastAsia="仿宋_GB2312"/>
          <w:bCs/>
          <w:color w:val="000000" w:themeColor="text1"/>
          <w:sz w:val="32"/>
          <w:szCs w:val="32"/>
          <w14:textFill>
            <w14:solidFill>
              <w14:schemeClr w14:val="tx1"/>
            </w14:solidFill>
          </w14:textFill>
        </w:rPr>
        <w:t>环境影响报告表</w:t>
      </w:r>
      <w:r>
        <w:rPr>
          <w:rFonts w:eastAsia="仿宋_GB2312"/>
          <w:color w:val="000000" w:themeColor="text1"/>
          <w:sz w:val="32"/>
          <w:szCs w:val="32"/>
          <w14:textFill>
            <w14:solidFill>
              <w14:schemeClr w14:val="tx1"/>
            </w14:solidFill>
          </w14:textFill>
        </w:rPr>
        <w:t>》（以下简称《报告表》）收悉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经研究</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批复如下：</w:t>
      </w:r>
    </w:p>
    <w:p w14:paraId="16069C51">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项目位于连云港高新区振兴路与昌意路交叉口，项目总占地面积为18154平方米，总建筑面积约为26296平方米。新建7栋标准厂房，包括生产厂房及仓库，办公及其他辅助用房等，本次项目使用3号楼1层及6号楼1-3层，其余标准厂房作为备用厂房用于后期其他项目使用。本项目购买分装包装设备、热厨设备、面点加工设备、蔬菜加工设备、肉类加工设备等</w:t>
      </w:r>
      <w:r>
        <w:rPr>
          <w:rFonts w:hint="eastAsia" w:eastAsia="仿宋_GB2312"/>
          <w:color w:val="000000" w:themeColor="text1"/>
          <w:sz w:val="32"/>
          <w:szCs w:val="32"/>
          <w:highlight w:val="none"/>
          <w:lang w:eastAsia="zh-CN"/>
          <w14:textFill>
            <w14:solidFill>
              <w14:schemeClr w14:val="tx1"/>
            </w14:solidFill>
          </w14:textFill>
        </w:rPr>
        <w:t>生产</w:t>
      </w:r>
      <w:r>
        <w:rPr>
          <w:rFonts w:hint="eastAsia" w:eastAsia="仿宋_GB2312"/>
          <w:color w:val="000000" w:themeColor="text1"/>
          <w:sz w:val="32"/>
          <w:szCs w:val="32"/>
          <w:highlight w:val="none"/>
          <w14:textFill>
            <w14:solidFill>
              <w14:schemeClr w14:val="tx1"/>
            </w14:solidFill>
          </w14:textFill>
        </w:rPr>
        <w:t>设备，形成日产单餐1万份净菜加工能力（包括面点类2000份、烘焙类4000份和卤货类4000份）。总投资25000万元</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其中环保投资250万元。</w:t>
      </w:r>
      <w:r>
        <w:rPr>
          <w:rFonts w:hint="eastAsia" w:eastAsia="仿宋_GB2312"/>
          <w:color w:val="000000" w:themeColor="text1"/>
          <w:sz w:val="32"/>
          <w:szCs w:val="32"/>
          <w:highlight w:val="none"/>
          <w14:textFill>
            <w14:solidFill>
              <w14:schemeClr w14:val="tx1"/>
            </w14:solidFill>
          </w14:textFill>
        </w:rPr>
        <w:t>项目代码：2505-320772-89-01-973673</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项目备案中其余日产单餐5万份学生营养套餐及配送及日产5万份预制菜不在本次环评评价范围内。</w:t>
      </w:r>
    </w:p>
    <w:p w14:paraId="51FAB85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二、</w:t>
      </w:r>
      <w:r>
        <w:rPr>
          <w:rFonts w:hint="eastAsia" w:eastAsia="仿宋_GB2312"/>
          <w:color w:val="000000" w:themeColor="text1"/>
          <w:sz w:val="32"/>
          <w:szCs w:val="32"/>
          <w:highlight w:val="none"/>
          <w14:textFill>
            <w14:solidFill>
              <w14:schemeClr w14:val="tx1"/>
            </w14:solidFill>
          </w14:textFill>
        </w:rPr>
        <w:t>根据《报告表</w:t>
      </w:r>
      <w:r>
        <w:rPr>
          <w:rFonts w:hint="eastAsia" w:eastAsia="仿宋_GB2312"/>
          <w:color w:val="000000" w:themeColor="text1"/>
          <w:sz w:val="32"/>
          <w:szCs w:val="32"/>
          <w14:textFill>
            <w14:solidFill>
              <w14:schemeClr w14:val="tx1"/>
            </w14:solidFill>
          </w14:textFill>
        </w:rPr>
        <w:t>》的论述及评价结论</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在</w:t>
      </w:r>
      <w:r>
        <w:rPr>
          <w:rFonts w:eastAsia="仿宋_GB2312"/>
          <w:color w:val="000000" w:themeColor="text1"/>
          <w:sz w:val="32"/>
          <w:szCs w:val="32"/>
          <w14:textFill>
            <w14:solidFill>
              <w14:schemeClr w14:val="tx1"/>
            </w14:solidFill>
          </w14:textFill>
        </w:rPr>
        <w:t>落实《报告表》中提出的各项污染防治、生态</w:t>
      </w:r>
      <w:r>
        <w:rPr>
          <w:rFonts w:hint="eastAsia" w:eastAsia="仿宋_GB2312"/>
          <w:color w:val="000000" w:themeColor="text1"/>
          <w:sz w:val="32"/>
          <w:szCs w:val="32"/>
          <w14:textFill>
            <w14:solidFill>
              <w14:schemeClr w14:val="tx1"/>
            </w14:solidFill>
          </w14:textFill>
        </w:rPr>
        <w:t>环境保护</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风险防范等措施</w:t>
      </w:r>
      <w:r>
        <w:rPr>
          <w:rFonts w:eastAsia="仿宋_GB2312"/>
          <w:color w:val="000000" w:themeColor="text1"/>
          <w:sz w:val="32"/>
          <w:szCs w:val="32"/>
          <w14:textFill>
            <w14:solidFill>
              <w14:schemeClr w14:val="tx1"/>
            </w14:solidFill>
          </w14:textFill>
        </w:rPr>
        <w:t>的前提下</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从</w:t>
      </w:r>
      <w:r>
        <w:rPr>
          <w:rFonts w:hint="eastAsia" w:eastAsia="仿宋_GB2312"/>
          <w:color w:val="000000" w:themeColor="text1"/>
          <w:sz w:val="32"/>
          <w:szCs w:val="32"/>
          <w14:textFill>
            <w14:solidFill>
              <w14:schemeClr w14:val="tx1"/>
            </w14:solidFill>
          </w14:textFill>
        </w:rPr>
        <w:t>生态环境</w:t>
      </w:r>
      <w:r>
        <w:rPr>
          <w:rFonts w:eastAsia="仿宋_GB2312"/>
          <w:color w:val="000000" w:themeColor="text1"/>
          <w:sz w:val="32"/>
          <w:szCs w:val="32"/>
          <w14:textFill>
            <w14:solidFill>
              <w14:schemeClr w14:val="tx1"/>
            </w14:solidFill>
          </w14:textFill>
        </w:rPr>
        <w:t>角度考虑</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同意你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按《报告表》所述内容进行建设。</w:t>
      </w:r>
    </w:p>
    <w:p w14:paraId="13899A3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三、在项目工程设计、建设和环境管理中</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须</w:t>
      </w:r>
      <w:r>
        <w:rPr>
          <w:rFonts w:hint="eastAsia" w:eastAsia="仿宋_GB2312"/>
          <w:color w:val="000000" w:themeColor="text1"/>
          <w:sz w:val="32"/>
          <w:szCs w:val="32"/>
          <w14:textFill>
            <w14:solidFill>
              <w14:schemeClr w14:val="tx1"/>
            </w14:solidFill>
          </w14:textFill>
        </w:rPr>
        <w:t>全过程贯彻清洁生产理念</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落实《报告表》中提出的</w:t>
      </w:r>
      <w:r>
        <w:rPr>
          <w:rFonts w:hint="eastAsia" w:eastAsia="仿宋_GB2312"/>
          <w:color w:val="000000" w:themeColor="text1"/>
          <w:sz w:val="32"/>
          <w:szCs w:val="32"/>
          <w14:textFill>
            <w14:solidFill>
              <w14:schemeClr w14:val="tx1"/>
            </w14:solidFill>
          </w14:textFill>
        </w:rPr>
        <w:t>各项污染防治措施要求</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严格执行环保“三同时”制度</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确保各类污染物稳定达标排放</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在项目建设及运营期间重点</w:t>
      </w:r>
      <w:r>
        <w:rPr>
          <w:rFonts w:eastAsia="仿宋_GB2312"/>
          <w:color w:val="000000" w:themeColor="text1"/>
          <w:sz w:val="32"/>
          <w:szCs w:val="32"/>
          <w14:textFill>
            <w14:solidFill>
              <w14:schemeClr w14:val="tx1"/>
            </w14:solidFill>
          </w14:textFill>
        </w:rPr>
        <w:t>落实以下</w:t>
      </w:r>
      <w:r>
        <w:rPr>
          <w:rFonts w:hint="eastAsia" w:eastAsia="仿宋_GB2312"/>
          <w:color w:val="000000" w:themeColor="text1"/>
          <w:sz w:val="32"/>
          <w:szCs w:val="32"/>
          <w14:textFill>
            <w14:solidFill>
              <w14:schemeClr w14:val="tx1"/>
            </w14:solidFill>
          </w14:textFill>
        </w:rPr>
        <w:t>要求</w:t>
      </w:r>
      <w:r>
        <w:rPr>
          <w:rFonts w:eastAsia="仿宋_GB2312"/>
          <w:color w:val="000000" w:themeColor="text1"/>
          <w:sz w:val="32"/>
          <w:szCs w:val="32"/>
          <w14:textFill>
            <w14:solidFill>
              <w14:schemeClr w14:val="tx1"/>
            </w14:solidFill>
          </w14:textFill>
        </w:rPr>
        <w:t>：</w:t>
      </w:r>
    </w:p>
    <w:p w14:paraId="6AF5037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施工期：加强管理，合理安排施工现场，建筑材料遮盖、密闭运输、统一规范堆放，采取定期洒水抑尘、使用商业混凝土、优选低噪声设备、合理安排施工时间等有效措施，减少扬尘、噪声等对周围环境质量的影响；未经批准，不得进行产生噪声污染的夜间作业，边界噪声执行</w:t>
      </w:r>
      <w:bookmarkStart w:id="0" w:name="_GoBack"/>
      <w:bookmarkEnd w:id="0"/>
      <w:r>
        <w:rPr>
          <w:rFonts w:hint="eastAsia" w:eastAsia="仿宋_GB2312"/>
          <w:color w:val="000000" w:themeColor="text1"/>
          <w:sz w:val="32"/>
          <w:szCs w:val="32"/>
          <w:highlight w:val="none"/>
          <w:lang w:eastAsia="zh-CN"/>
          <w14:textFill>
            <w14:solidFill>
              <w14:schemeClr w14:val="tx1"/>
            </w14:solidFill>
          </w14:textFill>
        </w:rPr>
        <w:t>《建筑施工噪声排放标准》(GB12523-20</w:t>
      </w:r>
      <w:r>
        <w:rPr>
          <w:rFonts w:hint="eastAsia" w:eastAsia="仿宋_GB2312"/>
          <w:color w:val="000000" w:themeColor="text1"/>
          <w:sz w:val="32"/>
          <w:szCs w:val="32"/>
          <w:highlight w:val="none"/>
          <w:lang w:val="en-US" w:eastAsia="zh-CN"/>
          <w14:textFill>
            <w14:solidFill>
              <w14:schemeClr w14:val="tx1"/>
            </w14:solidFill>
          </w14:textFill>
        </w:rPr>
        <w:t>25</w:t>
      </w:r>
      <w:r>
        <w:rPr>
          <w:rFonts w:hint="eastAsia" w:eastAsia="仿宋_GB2312"/>
          <w:color w:val="000000" w:themeColor="text1"/>
          <w:sz w:val="32"/>
          <w:szCs w:val="32"/>
          <w:highlight w:val="none"/>
          <w:lang w:eastAsia="zh-CN"/>
          <w14:textFill>
            <w14:solidFill>
              <w14:schemeClr w14:val="tx1"/>
            </w14:solidFill>
          </w14:textFill>
        </w:rPr>
        <w:t>)的标准。施工现场产生的废水不得随意排放，需在相应施工场地中设置沉淀池对施工废水进行相应处理重复利用，不外排。项目施工期产生的施工人员生活污水经化粪池处理后进入污水管网。建筑垃圾分类收集、及时清运。</w:t>
      </w:r>
    </w:p>
    <w:p w14:paraId="469BE4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运营期：（一）严格落实大气污染防治措施，确保各类废气达标排放。</w:t>
      </w:r>
      <w:r>
        <w:rPr>
          <w:rFonts w:hint="eastAsia" w:eastAsia="仿宋_GB2312"/>
          <w:color w:val="000000" w:themeColor="text1"/>
          <w:sz w:val="32"/>
          <w:szCs w:val="32"/>
          <w14:textFill>
            <w14:solidFill>
              <w14:schemeClr w14:val="tx1"/>
            </w14:solidFill>
          </w14:textFill>
        </w:rPr>
        <w:t>本项</w:t>
      </w:r>
      <w:r>
        <w:rPr>
          <w:rFonts w:hint="eastAsia" w:eastAsia="仿宋_GB2312"/>
          <w:color w:val="000000" w:themeColor="text1"/>
          <w:sz w:val="32"/>
          <w:szCs w:val="32"/>
          <w:lang w:eastAsia="zh-CN"/>
          <w14:textFill>
            <w14:solidFill>
              <w14:schemeClr w14:val="tx1"/>
            </w14:solidFill>
          </w14:textFill>
        </w:rPr>
        <w:t>目废气主要为食品加工油烟废气、上料粉尘、天然气燃烧废气、污水处理站废气以及实验室检测废气</w:t>
      </w:r>
      <w:r>
        <w:rPr>
          <w:rFonts w:hint="eastAsia" w:eastAsia="仿宋_GB2312"/>
          <w:color w:val="000000" w:themeColor="text1"/>
          <w:sz w:val="32"/>
          <w:szCs w:val="32"/>
          <w:lang w:val="en-US" w:eastAsia="zh-CN"/>
          <w14:textFill>
            <w14:solidFill>
              <w14:schemeClr w14:val="tx1"/>
            </w14:solidFill>
          </w14:textFill>
        </w:rPr>
        <w:t>。</w:t>
      </w:r>
    </w:p>
    <w:p w14:paraId="1F761E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食品加工油烟废气、食品加工异味</w:t>
      </w:r>
      <w:r>
        <w:rPr>
          <w:rFonts w:hint="eastAsia" w:eastAsia="仿宋_GB2312"/>
          <w:color w:val="000000" w:themeColor="text1"/>
          <w:sz w:val="32"/>
          <w:szCs w:val="32"/>
          <w:lang w:val="en-US" w:eastAsia="zh-CN"/>
          <w14:textFill>
            <w14:solidFill>
              <w14:schemeClr w14:val="tx1"/>
            </w14:solidFill>
          </w14:textFill>
        </w:rPr>
        <w:t>经过</w:t>
      </w:r>
      <w:r>
        <w:rPr>
          <w:rFonts w:hint="eastAsia" w:eastAsia="仿宋_GB2312"/>
          <w:color w:val="000000" w:themeColor="text1"/>
          <w:sz w:val="32"/>
          <w:szCs w:val="32"/>
          <w:lang w:eastAsia="zh-CN"/>
          <w14:textFill>
            <w14:solidFill>
              <w14:schemeClr w14:val="tx1"/>
            </w14:solidFill>
          </w14:textFill>
        </w:rPr>
        <w:t>一套除雾+静电式油烟净化装置处理后通过一根15m高DA001排气筒有组织排放，天然气燃烧废气</w:t>
      </w:r>
      <w:r>
        <w:rPr>
          <w:rFonts w:hint="eastAsia" w:eastAsia="仿宋_GB2312"/>
          <w:color w:val="000000" w:themeColor="text1"/>
          <w:sz w:val="32"/>
          <w:szCs w:val="32"/>
          <w:lang w:val="en-US" w:eastAsia="zh-CN"/>
          <w14:textFill>
            <w14:solidFill>
              <w14:schemeClr w14:val="tx1"/>
            </w14:solidFill>
          </w14:textFill>
        </w:rPr>
        <w:t>采用低氮燃烧器措施减少污染物产生量，燃烧废气通过一根15m高排气筒DA002有组织排放。油烟排放浓度应满足《饮食业油烟排放标准(试行)》（GB18483-2001）中的小型项目标准限值要求，颗粒物、SO</w:t>
      </w:r>
      <w:r>
        <w:rPr>
          <w:rFonts w:hint="eastAsia" w:eastAsia="仿宋_GB2312"/>
          <w:color w:val="000000" w:themeColor="text1"/>
          <w:sz w:val="32"/>
          <w:szCs w:val="32"/>
          <w:vertAlign w:val="subscript"/>
          <w:lang w:val="en-US" w:eastAsia="zh-CN"/>
          <w14:textFill>
            <w14:solidFill>
              <w14:schemeClr w14:val="tx1"/>
            </w14:solidFill>
          </w14:textFill>
        </w:rPr>
        <w:t>2</w:t>
      </w:r>
      <w:r>
        <w:rPr>
          <w:rFonts w:hint="eastAsia" w:eastAsia="仿宋_GB2312"/>
          <w:color w:val="000000" w:themeColor="text1"/>
          <w:sz w:val="32"/>
          <w:szCs w:val="32"/>
          <w:lang w:val="en-US" w:eastAsia="zh-CN"/>
          <w14:textFill>
            <w14:solidFill>
              <w14:schemeClr w14:val="tx1"/>
            </w14:solidFill>
          </w14:textFill>
        </w:rPr>
        <w:t>、NO</w:t>
      </w:r>
      <w:r>
        <w:rPr>
          <w:rFonts w:hint="eastAsia" w:eastAsia="仿宋_GB2312"/>
          <w:color w:val="000000" w:themeColor="text1"/>
          <w:sz w:val="32"/>
          <w:szCs w:val="32"/>
          <w:vertAlign w:val="subscript"/>
          <w:lang w:val="en-US" w:eastAsia="zh-CN"/>
          <w14:textFill>
            <w14:solidFill>
              <w14:schemeClr w14:val="tx1"/>
            </w14:solidFill>
          </w14:textFill>
        </w:rPr>
        <w:t>X</w:t>
      </w:r>
      <w:r>
        <w:rPr>
          <w:rFonts w:hint="eastAsia" w:eastAsia="仿宋_GB2312"/>
          <w:color w:val="000000" w:themeColor="text1"/>
          <w:sz w:val="32"/>
          <w:szCs w:val="32"/>
          <w:lang w:val="en-US" w:eastAsia="zh-CN"/>
          <w14:textFill>
            <w14:solidFill>
              <w14:schemeClr w14:val="tx1"/>
            </w14:solidFill>
          </w14:textFill>
        </w:rPr>
        <w:t>排放浓度应满足《锅炉大气污染物综合排放标准》（DB32/4385-2022）表1燃气锅炉污染物排放标准限值要求。</w:t>
      </w:r>
    </w:p>
    <w:p w14:paraId="636B76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污水处理站</w:t>
      </w:r>
      <w:r>
        <w:rPr>
          <w:rFonts w:hint="eastAsia" w:eastAsia="仿宋_GB2312"/>
          <w:color w:val="000000" w:themeColor="text1"/>
          <w:sz w:val="32"/>
          <w:szCs w:val="32"/>
          <w:lang w:val="en-US" w:eastAsia="zh-CN"/>
          <w14:textFill>
            <w14:solidFill>
              <w14:schemeClr w14:val="tx1"/>
            </w14:solidFill>
          </w14:textFill>
        </w:rPr>
        <w:t>废气通过投放除臭剂、厂区绿化吸收等措施处理后无组织排放，</w:t>
      </w:r>
      <w:r>
        <w:rPr>
          <w:rFonts w:hint="eastAsia" w:eastAsia="仿宋_GB2312"/>
          <w:color w:val="000000" w:themeColor="text1"/>
          <w:sz w:val="32"/>
          <w:szCs w:val="32"/>
          <w:lang w:eastAsia="zh-CN"/>
          <w14:textFill>
            <w14:solidFill>
              <w14:schemeClr w14:val="tx1"/>
            </w14:solidFill>
          </w14:textFill>
        </w:rPr>
        <w:t>实验室检测废</w:t>
      </w:r>
      <w:r>
        <w:rPr>
          <w:rFonts w:hint="eastAsia" w:eastAsia="仿宋_GB2312"/>
          <w:color w:val="000000" w:themeColor="text1"/>
          <w:sz w:val="32"/>
          <w:szCs w:val="32"/>
          <w:lang w:val="en-US" w:eastAsia="zh-CN"/>
          <w14:textFill>
            <w14:solidFill>
              <w14:schemeClr w14:val="tx1"/>
            </w14:solidFill>
          </w14:textFill>
        </w:rPr>
        <w:t>气经通风橱收集后无组织排放，</w:t>
      </w:r>
      <w:r>
        <w:rPr>
          <w:rFonts w:hint="eastAsia" w:eastAsia="仿宋_GB2312"/>
          <w:color w:val="000000" w:themeColor="text1"/>
          <w:sz w:val="32"/>
          <w:szCs w:val="32"/>
          <w:lang w:eastAsia="zh-CN"/>
          <w14:textFill>
            <w14:solidFill>
              <w14:schemeClr w14:val="tx1"/>
            </w14:solidFill>
          </w14:textFill>
        </w:rPr>
        <w:t>危废</w:t>
      </w:r>
      <w:r>
        <w:rPr>
          <w:rFonts w:hint="eastAsia" w:eastAsia="仿宋_GB2312"/>
          <w:color w:val="000000" w:themeColor="text1"/>
          <w:sz w:val="32"/>
          <w:szCs w:val="32"/>
          <w:lang w:val="en-US" w:eastAsia="zh-CN"/>
          <w14:textFill>
            <w14:solidFill>
              <w14:schemeClr w14:val="tx1"/>
            </w14:solidFill>
          </w14:textFill>
        </w:rPr>
        <w:t>废物通过密封的</w:t>
      </w:r>
      <w:r>
        <w:rPr>
          <w:rFonts w:hint="eastAsia" w:eastAsia="仿宋_GB2312"/>
          <w:color w:val="000000" w:themeColor="text1"/>
          <w:sz w:val="32"/>
          <w:szCs w:val="32"/>
          <w:lang w:eastAsia="zh-CN"/>
          <w14:textFill>
            <w14:solidFill>
              <w14:schemeClr w14:val="tx1"/>
            </w14:solidFill>
          </w14:textFill>
        </w:rPr>
        <w:t>包装桶或包装袋盛装</w:t>
      </w:r>
      <w:r>
        <w:rPr>
          <w:rFonts w:hint="eastAsia" w:eastAsia="仿宋_GB2312"/>
          <w:color w:val="000000" w:themeColor="text1"/>
          <w:sz w:val="32"/>
          <w:szCs w:val="32"/>
          <w:lang w:val="en-US" w:eastAsia="zh-CN"/>
          <w14:textFill>
            <w14:solidFill>
              <w14:schemeClr w14:val="tx1"/>
            </w14:solidFill>
          </w14:textFill>
        </w:rPr>
        <w:t>减少无组织废气排放。厂界颗粒物执行《大气污染物综合排放标准》（DB 32/4041-2021）表3中排放限值；厂界氨、硫化氢、臭气浓度执行《恶臭污染物排放标准》（GB 14554-93）表1中排放限值。</w:t>
      </w:r>
    </w:p>
    <w:p w14:paraId="09397A1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w:t>
      </w:r>
      <w:r>
        <w:rPr>
          <w:rFonts w:hint="eastAsia" w:eastAsia="仿宋_GB2312"/>
          <w:color w:val="000000" w:themeColor="text1"/>
          <w:sz w:val="32"/>
          <w:szCs w:val="32"/>
          <w:lang w:eastAsia="zh-CN"/>
          <w14:textFill>
            <w14:solidFill>
              <w14:schemeClr w14:val="tx1"/>
            </w14:solidFill>
          </w14:textFill>
        </w:rPr>
        <w:t>严格落实各项水污染防治措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施。项目产生的废水主要有纯水制备废水、肉类解冻废水、食材清洗废水、蒸煮废水、设备冲洗废水、地面冲洗废水及生活污水。肉类解冻废水、食材清洗废水、蒸煮废水、设备冲洗废水、地面冲洗废水经厂区污水处理站“格栅+沉淀+调节+两级A/O+高效沉淀+消毒”</w:t>
      </w:r>
      <w:r>
        <w:rPr>
          <w:rFonts w:hint="eastAsia" w:eastAsia="仿宋_GB2312" w:cs="Times New Roman"/>
          <w:color w:val="000000" w:themeColor="text1"/>
          <w:sz w:val="32"/>
          <w:szCs w:val="32"/>
          <w:lang w:val="en-US" w:eastAsia="zh-CN"/>
          <w14:textFill>
            <w14:solidFill>
              <w14:schemeClr w14:val="tx1"/>
            </w14:solidFill>
          </w14:textFill>
        </w:rPr>
        <w:t>工艺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处理，纯水制备废水直接接管大浦工业区污水处理厂处理，生活污水经化粪池处理后与经厂区污水处理站处理达标后的生产废水、制水废水一起达标后接管大浦工业区污水处理厂。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废水污染物排放浓度应结合《屠宰及肉类加工工业水污染物排放标准》（GB 13457-2025）与《食品加工制造业水污染物排放标准》（GB 46817-2025）综合从严考虑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同时需满足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大浦工业区污水处理厂水污染物接管标准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要求。</w:t>
      </w:r>
    </w:p>
    <w:p w14:paraId="4CED64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三）</w:t>
      </w:r>
      <w:r>
        <w:rPr>
          <w:rFonts w:hint="eastAsia" w:eastAsia="仿宋_GB2312"/>
          <w:color w:val="000000" w:themeColor="text1"/>
          <w:sz w:val="32"/>
          <w:szCs w:val="32"/>
          <w:highlight w:val="none"/>
          <w:lang w:eastAsia="zh-CN"/>
          <w14:textFill>
            <w14:solidFill>
              <w14:schemeClr w14:val="tx1"/>
            </w14:solidFill>
          </w14:textFill>
        </w:rPr>
        <w:t>严格落实</w:t>
      </w:r>
      <w:r>
        <w:rPr>
          <w:rFonts w:hint="eastAsia" w:eastAsia="仿宋_GB2312"/>
          <w:color w:val="000000" w:themeColor="text1"/>
          <w:sz w:val="32"/>
          <w:szCs w:val="32"/>
          <w:highlight w:val="none"/>
          <w:lang w:val="en-US" w:eastAsia="zh-CN"/>
          <w14:textFill>
            <w14:solidFill>
              <w14:schemeClr w14:val="tx1"/>
            </w14:solidFill>
          </w14:textFill>
        </w:rPr>
        <w:t>报告提出的</w:t>
      </w:r>
      <w:r>
        <w:rPr>
          <w:rFonts w:hint="eastAsia" w:eastAsia="仿宋_GB2312"/>
          <w:color w:val="000000" w:themeColor="text1"/>
          <w:sz w:val="32"/>
          <w:szCs w:val="32"/>
          <w:highlight w:val="none"/>
          <w:lang w:eastAsia="zh-CN"/>
          <w14:textFill>
            <w14:solidFill>
              <w14:schemeClr w14:val="tx1"/>
            </w14:solidFill>
          </w14:textFill>
        </w:rPr>
        <w:t>减振等源头降噪措施，辅以厂房隔声、距离衰减、加</w:t>
      </w:r>
      <w:r>
        <w:rPr>
          <w:rFonts w:hint="eastAsia" w:eastAsia="仿宋_GB2312"/>
          <w:color w:val="000000" w:themeColor="text1"/>
          <w:sz w:val="32"/>
          <w:szCs w:val="32"/>
          <w:highlight w:val="none"/>
          <w:lang w:val="en-US" w:eastAsia="zh-CN"/>
          <w14:textFill>
            <w14:solidFill>
              <w14:schemeClr w14:val="tx1"/>
            </w14:solidFill>
          </w14:textFill>
        </w:rPr>
        <w:t>强管理等措施。厂界噪声应满足《工业企业厂界环境噪</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声排放标准》（GB12348-2008）2类标准要求。</w:t>
      </w:r>
    </w:p>
    <w:p w14:paraId="5DE24C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严格落实固体废物污染防治措施。按“资源化、减量化、无害化”的处置原则，落实固体废物的收集、贮存和处置措施。本项目产生的固废主要有废包装材料、金属异物、食品残渣、废RO膜、废离子交换树脂、污水处理污泥、废油渣、废机油、废油桶、废含油抹布及手套、废检测样品、废试剂瓶、生活垃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废包装材料、金属异物收集后外售回收利用单位，食品残渣、生活垃圾交由环卫部门处置，废RO膜、废离子交换树脂交由厂家回收处置，污水处理污泥交由污泥处置单位处置，废油渣委托油脂处理单位处理</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项目设置一个20m</w:t>
      </w:r>
      <w:r>
        <w:rPr>
          <w:rFonts w:hint="eastAsia"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的一般工业固废仓库，</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一般工业固废贮存、转移及处置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应满足</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《一般工业固体废物贮存和填埋污染控制标准》（GB18599-2020）中相关标准。废机油、废油桶、废含油抹布及手套、废检测样品、废试剂瓶委托有资质单位处置</w:t>
      </w:r>
      <w:r>
        <w:rPr>
          <w:rFonts w:hint="eastAsia"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项目设置一个</w:t>
      </w:r>
      <w:r>
        <w:rPr>
          <w:rFonts w:hint="eastAsia" w:eastAsia="仿宋_GB2312"/>
          <w:color w:val="000000" w:themeColor="text1"/>
          <w:sz w:val="32"/>
          <w:szCs w:val="32"/>
          <w:highlight w:val="none"/>
          <w:lang w:val="en-US" w:eastAsia="zh-CN"/>
          <w14:textFill>
            <w14:solidFill>
              <w14:schemeClr w14:val="tx1"/>
            </w14:solidFill>
          </w14:textFill>
        </w:rPr>
        <w:t>20</w:t>
      </w:r>
      <w:r>
        <w:rPr>
          <w:rFonts w:hint="eastAsia" w:eastAsia="仿宋_GB2312"/>
          <w:color w:val="000000" w:themeColor="text1"/>
          <w:sz w:val="32"/>
          <w:szCs w:val="32"/>
          <w:highlight w:val="none"/>
          <w:lang w:eastAsia="zh-CN"/>
          <w14:textFill>
            <w14:solidFill>
              <w14:schemeClr w14:val="tx1"/>
            </w14:solidFill>
          </w14:textFill>
        </w:rPr>
        <w:t>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危废库贮存</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危险固废厂内暂存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应满足</w:t>
      </w:r>
      <w:r>
        <w:rPr>
          <w:rFonts w:hint="eastAsia" w:eastAsia="仿宋_GB2312"/>
          <w:color w:val="000000" w:themeColor="text1"/>
          <w:sz w:val="32"/>
          <w:szCs w:val="32"/>
          <w:highlight w:val="none"/>
          <w:lang w:val="en-US" w:eastAsia="zh-CN"/>
          <w14:textFill>
            <w14:solidFill>
              <w14:schemeClr w14:val="tx1"/>
            </w14:solidFill>
          </w14:textFill>
        </w:rPr>
        <w:t>《危险废物贮存污染控制标准》（GB18597-2023）的有关规定要求。危险废物的转移须严格按照《危险废物转移联单管理办法》执行。同时应按照《省生态环境厅关于做好〈国家危险废物名录〉（2025版）实施后危险废物环境管理衔接工作的通知》（苏环办〔2024〕304号）、《江苏省固体废物全过程环境监管工作意见》（苏环办〔2024〕116号）等相关要求执行。</w:t>
      </w:r>
    </w:p>
    <w:p w14:paraId="5C10594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（四）加强设备运行及环境风险管理，落实《报告表》提出的风险防范措施，</w:t>
      </w:r>
      <w:r>
        <w:rPr>
          <w:rFonts w:hint="eastAsia" w:eastAsia="仿宋_GB2312"/>
          <w:color w:val="000000" w:themeColor="text1"/>
          <w:sz w:val="32"/>
          <w:szCs w:val="32"/>
          <w:highlight w:val="none"/>
          <w:lang w:val="en-US" w:eastAsia="zh-CN"/>
          <w14:textFill>
            <w14:solidFill>
              <w14:schemeClr w14:val="tx1"/>
            </w14:solidFill>
          </w14:textFill>
        </w:rPr>
        <w:t>更新</w:t>
      </w:r>
      <w:r>
        <w:rPr>
          <w:rFonts w:hint="eastAsia" w:eastAsia="仿宋_GB2312"/>
          <w:color w:val="000000" w:themeColor="text1"/>
          <w:sz w:val="32"/>
          <w:szCs w:val="32"/>
          <w:highlight w:val="none"/>
          <w:lang w:eastAsia="zh-CN"/>
          <w14:textFill>
            <w14:solidFill>
              <w14:schemeClr w14:val="tx1"/>
            </w14:solidFill>
          </w14:textFill>
        </w:rPr>
        <w:t>全厂突发环境事故应急预案，采取切实可行的工程控制和管理措施，防止发生污染事故，</w:t>
      </w:r>
      <w:r>
        <w:rPr>
          <w:rFonts w:hint="eastAsia" w:eastAsia="仿宋_GB2312"/>
          <w:color w:val="000000" w:themeColor="text1"/>
          <w:sz w:val="32"/>
          <w:szCs w:val="32"/>
          <w:highlight w:val="none"/>
          <w:lang w:val="en-US" w:eastAsia="zh-CN"/>
          <w14:textFill>
            <w14:solidFill>
              <w14:schemeClr w14:val="tx1"/>
            </w14:solidFill>
          </w14:textFill>
        </w:rPr>
        <w:t>同时开展</w:t>
      </w:r>
      <w:r>
        <w:rPr>
          <w:rFonts w:hint="eastAsia" w:eastAsia="仿宋_GB2312"/>
          <w:color w:val="000000" w:themeColor="text1"/>
          <w:sz w:val="32"/>
          <w:szCs w:val="32"/>
          <w:highlight w:val="none"/>
          <w:lang w:eastAsia="zh-CN"/>
          <w14:textFill>
            <w14:solidFill>
              <w14:schemeClr w14:val="tx1"/>
            </w14:solidFill>
          </w14:textFill>
        </w:rPr>
        <w:t>环保设施</w:t>
      </w:r>
      <w:r>
        <w:rPr>
          <w:rFonts w:hint="eastAsia" w:eastAsia="仿宋_GB2312"/>
          <w:color w:val="000000" w:themeColor="text1"/>
          <w:sz w:val="32"/>
          <w:szCs w:val="32"/>
          <w:highlight w:val="none"/>
          <w:lang w:val="en-US" w:eastAsia="zh-CN"/>
          <w14:textFill>
            <w14:solidFill>
              <w14:schemeClr w14:val="tx1"/>
            </w14:solidFill>
          </w14:textFill>
        </w:rPr>
        <w:t>安全风险辨识，关注</w:t>
      </w:r>
      <w:r>
        <w:rPr>
          <w:rFonts w:hint="eastAsia" w:eastAsia="仿宋_GB2312"/>
          <w:color w:val="000000" w:themeColor="text1"/>
          <w:sz w:val="32"/>
          <w:szCs w:val="32"/>
          <w:highlight w:val="none"/>
          <w:lang w:eastAsia="zh-CN"/>
          <w14:textFill>
            <w14:solidFill>
              <w14:schemeClr w14:val="tx1"/>
            </w14:solidFill>
          </w14:textFill>
        </w:rPr>
        <w:t>环保设施安全风险评估工作。做好重点区域防渗措施，防止土壤和地下水污染。</w:t>
      </w:r>
    </w:p>
    <w:p w14:paraId="4A6408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（五）按照《江苏省排污口设置及规范化整治管理办法》的规定设置排污口和标志。按《报告表》提出的环境管理与监测计划实施日常环境管理与监测</w:t>
      </w:r>
      <w:r>
        <w:rPr>
          <w:rFonts w:eastAsia="仿宋_GB2312"/>
          <w:color w:val="000000" w:themeColor="text1"/>
          <w:sz w:val="32"/>
          <w:szCs w:val="32"/>
          <w:highlight w:val="none"/>
          <w14:textFill>
            <w14:solidFill>
              <w14:schemeClr w14:val="tx1"/>
            </w14:solidFill>
          </w14:textFill>
        </w:rPr>
        <w:t>。</w:t>
      </w:r>
    </w:p>
    <w:p w14:paraId="7AEAF21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四、本项目实施后</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主要</w:t>
      </w:r>
      <w:r>
        <w:rPr>
          <w:rFonts w:eastAsia="仿宋_GB2312"/>
          <w:color w:val="000000" w:themeColor="text1"/>
          <w:sz w:val="32"/>
          <w:szCs w:val="32"/>
          <w:highlight w:val="none"/>
          <w14:textFill>
            <w14:solidFill>
              <w14:schemeClr w14:val="tx1"/>
            </w14:solidFill>
          </w14:textFill>
        </w:rPr>
        <w:t>污染物年排放总量核定为：</w:t>
      </w:r>
    </w:p>
    <w:p w14:paraId="434560D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（1）废气总量：颗粒物</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0.0213t/a，SO</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0.0237t/a</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NO</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X</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0.0811t/a。</w:t>
      </w:r>
    </w:p>
    <w:p w14:paraId="3C3A15C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（2）废水总量（接管考核量）：废水量</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9408m</w:t>
      </w:r>
      <w:r>
        <w:rPr>
          <w:rFonts w:hint="eastAsia" w:ascii="Times New Roman" w:hAnsi="Times New Roman" w:eastAsia="仿宋_GB2312" w:cs="Times New Roman"/>
          <w:color w:val="000000" w:themeColor="text1"/>
          <w:sz w:val="32"/>
          <w:szCs w:val="32"/>
          <w:highlight w:val="none"/>
          <w:vertAlign w:val="super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/a，COD</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4.55</w:t>
      </w:r>
      <w:r>
        <w:rPr>
          <w:rFonts w:hint="eastAsia" w:eastAsia="仿宋_GB2312" w:cs="Times New Roman"/>
          <w:color w:val="000000" w:themeColor="text1"/>
          <w:sz w:val="32"/>
          <w:szCs w:val="32"/>
          <w:highlight w:val="none"/>
          <w:lang w:val="en-US" w:eastAsia="zh-CN"/>
          <w14:textFill>
            <w14:solidFill>
              <w14:schemeClr w14:val="tx1"/>
            </w14:solidFill>
          </w14:textFill>
        </w:rPr>
        <w:t>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/a、NH</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-N</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0.34t/a、TP</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0.06t/a、TN</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0.4</w:t>
      </w:r>
      <w:r>
        <w:rPr>
          <w:rFonts w:hint="eastAsia" w:eastAsia="仿宋_GB2312" w:cs="Times New Roman"/>
          <w:color w:val="000000" w:themeColor="text1"/>
          <w:sz w:val="32"/>
          <w:szCs w:val="32"/>
          <w:highlight w:val="none"/>
          <w:lang w:val="en-US" w:eastAsia="zh-CN"/>
          <w14:textFill>
            <w14:solidFill>
              <w14:schemeClr w14:val="tx1"/>
            </w14:solidFill>
          </w14:textFill>
        </w:rPr>
        <w:t>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w:t>
      </w:r>
    </w:p>
    <w:p w14:paraId="073128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废水最终外排环境量：废水量</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9408m</w:t>
      </w:r>
      <w:r>
        <w:rPr>
          <w:rFonts w:hint="eastAsia" w:ascii="Times New Roman" w:hAnsi="Times New Roman" w:eastAsia="仿宋_GB2312" w:cs="Times New Roman"/>
          <w:color w:val="000000" w:themeColor="text1"/>
          <w:sz w:val="32"/>
          <w:szCs w:val="32"/>
          <w:highlight w:val="none"/>
          <w:vertAlign w:val="super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/a，COD</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0.4704t/a、NH</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-N</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0.047t/a、TP</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0.0047t/a、TN</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0.1411t/a。</w:t>
      </w:r>
    </w:p>
    <w:p w14:paraId="314C5B4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固体废物</w:t>
      </w:r>
      <w:r>
        <w:rPr>
          <w:rFonts w:eastAsia="仿宋_GB2312"/>
          <w:color w:val="000000" w:themeColor="text1"/>
          <w:sz w:val="32"/>
          <w:szCs w:val="32"/>
          <w:highlight w:val="none"/>
          <w14:textFill>
            <w14:solidFill>
              <w14:schemeClr w14:val="tx1"/>
            </w14:solidFill>
          </w14:textFill>
        </w:rPr>
        <w:t>：全部综合利用或安全处置。</w:t>
      </w:r>
    </w:p>
    <w:p w14:paraId="58944DA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w:t>
      </w:r>
      <w:r>
        <w:rPr>
          <w:rFonts w:eastAsia="仿宋_GB2312"/>
          <w:color w:val="000000" w:themeColor="text1"/>
          <w:sz w:val="32"/>
          <w:szCs w:val="32"/>
          <w:highlight w:val="none"/>
          <w14:textFill>
            <w14:solidFill>
              <w14:schemeClr w14:val="tx1"/>
            </w14:solidFill>
          </w14:textFill>
        </w:rPr>
        <w:t>项目建设必须严格执行环境保护</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三同时</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制度</w:t>
      </w:r>
      <w:r>
        <w:rPr>
          <w:rFonts w:hint="eastAsia" w:eastAsia="仿宋_GB2312"/>
          <w:color w:val="000000" w:themeColor="text1"/>
          <w:sz w:val="32"/>
          <w:szCs w:val="32"/>
          <w:highlight w:val="none"/>
          <w:lang w:eastAsia="zh-CN"/>
          <w14:textFill>
            <w14:solidFill>
              <w14:schemeClr w14:val="tx1"/>
            </w14:solidFill>
          </w14:textFill>
        </w:rPr>
        <w:t>，必</w:t>
      </w:r>
      <w:r>
        <w:rPr>
          <w:rFonts w:eastAsia="仿宋_GB2312"/>
          <w:color w:val="000000" w:themeColor="text1"/>
          <w:sz w:val="32"/>
          <w:szCs w:val="32"/>
          <w:highlight w:val="none"/>
          <w14:textFill>
            <w14:solidFill>
              <w14:schemeClr w14:val="tx1"/>
            </w14:solidFill>
          </w14:textFill>
        </w:rPr>
        <w:t>须按规定程序实施竣工环境保护验收</w:t>
      </w:r>
      <w:r>
        <w:rPr>
          <w:rFonts w:hint="eastAsia" w:eastAsia="仿宋_GB2312"/>
          <w:color w:val="000000" w:themeColor="text1"/>
          <w:sz w:val="32"/>
          <w:szCs w:val="32"/>
          <w:highlight w:val="none"/>
          <w14:textFill>
            <w14:solidFill>
              <w14:schemeClr w14:val="tx1"/>
            </w14:solidFill>
          </w14:textFill>
        </w:rPr>
        <w:t>。</w:t>
      </w:r>
    </w:p>
    <w:p w14:paraId="6F5953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六、</w:t>
      </w:r>
      <w:r>
        <w:rPr>
          <w:rFonts w:eastAsia="仿宋_GB2312"/>
          <w:color w:val="000000" w:themeColor="text1"/>
          <w:sz w:val="32"/>
          <w:szCs w:val="32"/>
          <w:highlight w:val="none"/>
          <w14:textFill>
            <w14:solidFill>
              <w14:schemeClr w14:val="tx1"/>
            </w14:solidFill>
          </w14:textFill>
        </w:rPr>
        <w:t>项目建设</w:t>
      </w:r>
      <w:r>
        <w:rPr>
          <w:rFonts w:hint="eastAsia" w:eastAsia="仿宋_GB2312"/>
          <w:color w:val="000000" w:themeColor="text1"/>
          <w:sz w:val="32"/>
          <w:szCs w:val="32"/>
          <w:highlight w:val="none"/>
          <w14:textFill>
            <w14:solidFill>
              <w14:schemeClr w14:val="tx1"/>
            </w14:solidFill>
          </w14:textFill>
        </w:rPr>
        <w:t>和运行</w:t>
      </w:r>
      <w:r>
        <w:rPr>
          <w:rFonts w:eastAsia="仿宋_GB2312"/>
          <w:color w:val="000000" w:themeColor="text1"/>
          <w:sz w:val="32"/>
          <w:szCs w:val="32"/>
          <w:highlight w:val="none"/>
          <w14:textFill>
            <w14:solidFill>
              <w14:schemeClr w14:val="tx1"/>
            </w14:solidFill>
          </w14:textFill>
        </w:rPr>
        <w:t>期间的环境监管由连云港市生态环境局高新区分局负责。</w:t>
      </w:r>
    </w:p>
    <w:p w14:paraId="003D72C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七</w:t>
      </w:r>
      <w:r>
        <w:rPr>
          <w:rFonts w:eastAsia="仿宋_GB2312"/>
          <w:color w:val="000000" w:themeColor="text1"/>
          <w:sz w:val="32"/>
          <w:szCs w:val="32"/>
          <w:highlight w:val="none"/>
          <w14:textFill>
            <w14:solidFill>
              <w14:schemeClr w14:val="tx1"/>
            </w14:solidFill>
          </w14:textFill>
        </w:rPr>
        <w:t>、项目的性质、规模、地点</w:t>
      </w:r>
      <w:r>
        <w:rPr>
          <w:rFonts w:hint="eastAsia" w:eastAsia="仿宋_GB2312"/>
          <w:color w:val="000000" w:themeColor="text1"/>
          <w:sz w:val="32"/>
          <w:szCs w:val="32"/>
          <w:highlight w:val="none"/>
          <w14:textFill>
            <w14:solidFill>
              <w14:schemeClr w14:val="tx1"/>
            </w14:solidFill>
          </w14:textFill>
        </w:rPr>
        <w:t>、采用的生产工艺</w:t>
      </w:r>
      <w:r>
        <w:rPr>
          <w:rFonts w:eastAsia="仿宋_GB2312"/>
          <w:color w:val="000000" w:themeColor="text1"/>
          <w:sz w:val="32"/>
          <w:szCs w:val="32"/>
          <w:highlight w:val="none"/>
          <w14:textFill>
            <w14:solidFill>
              <w14:schemeClr w14:val="tx1"/>
            </w14:solidFill>
          </w14:textFill>
        </w:rPr>
        <w:t>或者防治污染、防止生态破坏的措施发生重大变动的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应当重新报批项目的环境影响评价文件。项目自批准之日起超过五年方开工建设的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环评文件须重新报审。</w:t>
      </w:r>
    </w:p>
    <w:p w14:paraId="323B7C3B">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yellow"/>
          <w14:textFill>
            <w14:solidFill>
              <w14:schemeClr w14:val="tx1"/>
            </w14:solidFill>
          </w14:textFill>
        </w:rPr>
      </w:pPr>
    </w:p>
    <w:p w14:paraId="58D98C19">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yellow"/>
          <w14:textFill>
            <w14:solidFill>
              <w14:schemeClr w14:val="tx1"/>
            </w14:solidFill>
          </w14:textFill>
        </w:rPr>
      </w:pPr>
    </w:p>
    <w:p w14:paraId="47BAF7B8">
      <w:pPr>
        <w:keepNext w:val="0"/>
        <w:keepLines w:val="0"/>
        <w:pageBreakBefore w:val="0"/>
        <w:kinsoku/>
        <w:overflowPunct/>
        <w:topLinePunct w:val="0"/>
        <w:autoSpaceDE/>
        <w:autoSpaceDN/>
        <w:bidi w:val="0"/>
        <w:adjustRightInd w:val="0"/>
        <w:snapToGrid w:val="0"/>
        <w:spacing w:line="560" w:lineRule="exact"/>
        <w:ind w:firstLine="2720" w:firstLineChars="85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连云港高新技术产业开发区行政审批局</w:t>
      </w:r>
    </w:p>
    <w:p w14:paraId="726475C0">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202</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年</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日</w:t>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p>
    <w:p w14:paraId="28DF743C">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678BE906">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447D09CB">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7975B938">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10C363BA">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34A9E4CD">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0AEE30E0">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1741370D">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71163B81">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0EE18B06">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34222973">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71512FFD">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37BFF2A8">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69CACB06">
      <w:pPr>
        <w:keepNext w:val="0"/>
        <w:keepLines w:val="0"/>
        <w:pageBreakBefore w:val="0"/>
        <w:widowControl w:val="0"/>
        <w:kinsoku/>
        <w:wordWrap w:val="0"/>
        <w:overflowPunct/>
        <w:topLinePunct w:val="0"/>
        <w:autoSpaceDE/>
        <w:autoSpaceDN/>
        <w:bidi w:val="0"/>
        <w:adjustRightInd w:val="0"/>
        <w:snapToGrid w:val="0"/>
        <w:spacing w:line="540" w:lineRule="exac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抄送：连云港市海州生态环境局，宋跳工业园，连云港意文环境科技有限公司</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IDFont+F1">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DCE9">
    <w:pPr>
      <w:pStyle w:val="6"/>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PAGE   \* MERGEFORMAT</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3</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14:paraId="049A20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BF48">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PAGE   \* MERGEFORMAT</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4</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14:paraId="550BC8E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A73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1D76D"/>
    <w:multiLevelType w:val="singleLevel"/>
    <w:tmpl w:val="D3D1D7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zhhYjMxNzg4Nzg2N2JiODVkN2JiZTdhNGUyNTEifQ=="/>
  </w:docVars>
  <w:rsids>
    <w:rsidRoot w:val="00A33778"/>
    <w:rsid w:val="000059B3"/>
    <w:rsid w:val="00011597"/>
    <w:rsid w:val="00024404"/>
    <w:rsid w:val="00025971"/>
    <w:rsid w:val="00053016"/>
    <w:rsid w:val="00053BD9"/>
    <w:rsid w:val="00063BEE"/>
    <w:rsid w:val="00064CEA"/>
    <w:rsid w:val="00093DAE"/>
    <w:rsid w:val="000A4E84"/>
    <w:rsid w:val="000C2272"/>
    <w:rsid w:val="000C578E"/>
    <w:rsid w:val="000D5994"/>
    <w:rsid w:val="00100764"/>
    <w:rsid w:val="00101347"/>
    <w:rsid w:val="00104E77"/>
    <w:rsid w:val="00107B67"/>
    <w:rsid w:val="00123F43"/>
    <w:rsid w:val="00135FB3"/>
    <w:rsid w:val="0016210A"/>
    <w:rsid w:val="001660B3"/>
    <w:rsid w:val="0017326B"/>
    <w:rsid w:val="001777C6"/>
    <w:rsid w:val="001969C2"/>
    <w:rsid w:val="001A5080"/>
    <w:rsid w:val="001B3CA1"/>
    <w:rsid w:val="001C09A0"/>
    <w:rsid w:val="001C3C15"/>
    <w:rsid w:val="001D495D"/>
    <w:rsid w:val="001D4E75"/>
    <w:rsid w:val="001E0A52"/>
    <w:rsid w:val="001F0518"/>
    <w:rsid w:val="0021592F"/>
    <w:rsid w:val="00235633"/>
    <w:rsid w:val="00241825"/>
    <w:rsid w:val="00257185"/>
    <w:rsid w:val="0025762B"/>
    <w:rsid w:val="00260A29"/>
    <w:rsid w:val="00261377"/>
    <w:rsid w:val="00261868"/>
    <w:rsid w:val="00265830"/>
    <w:rsid w:val="00282A85"/>
    <w:rsid w:val="00290E82"/>
    <w:rsid w:val="002921D2"/>
    <w:rsid w:val="002962B7"/>
    <w:rsid w:val="002A12EE"/>
    <w:rsid w:val="002A305B"/>
    <w:rsid w:val="002B0374"/>
    <w:rsid w:val="002B7B42"/>
    <w:rsid w:val="002C1DD6"/>
    <w:rsid w:val="002C215D"/>
    <w:rsid w:val="002D59FE"/>
    <w:rsid w:val="002F2386"/>
    <w:rsid w:val="002F52C1"/>
    <w:rsid w:val="00307056"/>
    <w:rsid w:val="00317D8A"/>
    <w:rsid w:val="00326697"/>
    <w:rsid w:val="003368FE"/>
    <w:rsid w:val="00346599"/>
    <w:rsid w:val="00353552"/>
    <w:rsid w:val="0036127B"/>
    <w:rsid w:val="00362AAE"/>
    <w:rsid w:val="003638F2"/>
    <w:rsid w:val="003643FE"/>
    <w:rsid w:val="00367E1D"/>
    <w:rsid w:val="00370A26"/>
    <w:rsid w:val="00374855"/>
    <w:rsid w:val="00374CCA"/>
    <w:rsid w:val="003762C7"/>
    <w:rsid w:val="00381859"/>
    <w:rsid w:val="00395332"/>
    <w:rsid w:val="003A42C6"/>
    <w:rsid w:val="003B374D"/>
    <w:rsid w:val="003B6CB1"/>
    <w:rsid w:val="003C02D9"/>
    <w:rsid w:val="003D3681"/>
    <w:rsid w:val="003E3B7D"/>
    <w:rsid w:val="003F3575"/>
    <w:rsid w:val="00400B23"/>
    <w:rsid w:val="004027F2"/>
    <w:rsid w:val="0040331B"/>
    <w:rsid w:val="00405D67"/>
    <w:rsid w:val="004067A1"/>
    <w:rsid w:val="00407980"/>
    <w:rsid w:val="0041401B"/>
    <w:rsid w:val="0042713D"/>
    <w:rsid w:val="0043253D"/>
    <w:rsid w:val="004512EF"/>
    <w:rsid w:val="004639D4"/>
    <w:rsid w:val="00467A4C"/>
    <w:rsid w:val="00484C9A"/>
    <w:rsid w:val="004A2CE3"/>
    <w:rsid w:val="004A3D8B"/>
    <w:rsid w:val="004A5EF5"/>
    <w:rsid w:val="004B2573"/>
    <w:rsid w:val="004B4849"/>
    <w:rsid w:val="004B7C59"/>
    <w:rsid w:val="004C3DC8"/>
    <w:rsid w:val="004C426E"/>
    <w:rsid w:val="004C634C"/>
    <w:rsid w:val="004F79AA"/>
    <w:rsid w:val="00510EAF"/>
    <w:rsid w:val="00522A1F"/>
    <w:rsid w:val="00534A5E"/>
    <w:rsid w:val="0054249B"/>
    <w:rsid w:val="005432FD"/>
    <w:rsid w:val="00543541"/>
    <w:rsid w:val="0054508C"/>
    <w:rsid w:val="005472CC"/>
    <w:rsid w:val="005534FB"/>
    <w:rsid w:val="00556D6E"/>
    <w:rsid w:val="00556D9C"/>
    <w:rsid w:val="00562D41"/>
    <w:rsid w:val="00564609"/>
    <w:rsid w:val="00567E19"/>
    <w:rsid w:val="00571E37"/>
    <w:rsid w:val="00573300"/>
    <w:rsid w:val="00580144"/>
    <w:rsid w:val="00582329"/>
    <w:rsid w:val="0058444E"/>
    <w:rsid w:val="005976E9"/>
    <w:rsid w:val="00597F6E"/>
    <w:rsid w:val="005A206F"/>
    <w:rsid w:val="005A68E6"/>
    <w:rsid w:val="005B5556"/>
    <w:rsid w:val="005C708E"/>
    <w:rsid w:val="005C79FA"/>
    <w:rsid w:val="005D4278"/>
    <w:rsid w:val="005D577F"/>
    <w:rsid w:val="005D608E"/>
    <w:rsid w:val="005D75CE"/>
    <w:rsid w:val="005E3D4A"/>
    <w:rsid w:val="005E5075"/>
    <w:rsid w:val="005E7EE4"/>
    <w:rsid w:val="00600124"/>
    <w:rsid w:val="00600CB7"/>
    <w:rsid w:val="00600FF3"/>
    <w:rsid w:val="006124A7"/>
    <w:rsid w:val="00613B2D"/>
    <w:rsid w:val="00614D66"/>
    <w:rsid w:val="00615520"/>
    <w:rsid w:val="006203E0"/>
    <w:rsid w:val="0062558B"/>
    <w:rsid w:val="00626C16"/>
    <w:rsid w:val="006301DB"/>
    <w:rsid w:val="00633E6D"/>
    <w:rsid w:val="006433DC"/>
    <w:rsid w:val="00651D5A"/>
    <w:rsid w:val="006537A6"/>
    <w:rsid w:val="00667546"/>
    <w:rsid w:val="006724FF"/>
    <w:rsid w:val="0068144C"/>
    <w:rsid w:val="0068205A"/>
    <w:rsid w:val="006833FD"/>
    <w:rsid w:val="00683F0D"/>
    <w:rsid w:val="0069146E"/>
    <w:rsid w:val="00693BE2"/>
    <w:rsid w:val="006B0EBD"/>
    <w:rsid w:val="006B3023"/>
    <w:rsid w:val="006B618C"/>
    <w:rsid w:val="006C0A17"/>
    <w:rsid w:val="006C6A61"/>
    <w:rsid w:val="006D318A"/>
    <w:rsid w:val="006D77D9"/>
    <w:rsid w:val="006E2E1C"/>
    <w:rsid w:val="006F0110"/>
    <w:rsid w:val="006F2A51"/>
    <w:rsid w:val="006F2E67"/>
    <w:rsid w:val="0070153B"/>
    <w:rsid w:val="00701637"/>
    <w:rsid w:val="00706723"/>
    <w:rsid w:val="0071350A"/>
    <w:rsid w:val="00723A44"/>
    <w:rsid w:val="00760498"/>
    <w:rsid w:val="0077176D"/>
    <w:rsid w:val="00777168"/>
    <w:rsid w:val="00783DDD"/>
    <w:rsid w:val="007927CE"/>
    <w:rsid w:val="0079391A"/>
    <w:rsid w:val="00793CFE"/>
    <w:rsid w:val="007A266D"/>
    <w:rsid w:val="007A399B"/>
    <w:rsid w:val="007C06F7"/>
    <w:rsid w:val="007C1BC7"/>
    <w:rsid w:val="007C565A"/>
    <w:rsid w:val="007D085C"/>
    <w:rsid w:val="007E0DCB"/>
    <w:rsid w:val="007E1360"/>
    <w:rsid w:val="007E733A"/>
    <w:rsid w:val="007F4E71"/>
    <w:rsid w:val="007F61FE"/>
    <w:rsid w:val="00811136"/>
    <w:rsid w:val="0081690F"/>
    <w:rsid w:val="008201FA"/>
    <w:rsid w:val="0082660A"/>
    <w:rsid w:val="00833F05"/>
    <w:rsid w:val="008540EA"/>
    <w:rsid w:val="00862485"/>
    <w:rsid w:val="00863CBE"/>
    <w:rsid w:val="0086596E"/>
    <w:rsid w:val="008820E1"/>
    <w:rsid w:val="00883310"/>
    <w:rsid w:val="0088750A"/>
    <w:rsid w:val="008A0C9D"/>
    <w:rsid w:val="008A7C6E"/>
    <w:rsid w:val="008C16B9"/>
    <w:rsid w:val="008C38AA"/>
    <w:rsid w:val="008C5AE4"/>
    <w:rsid w:val="008C62CF"/>
    <w:rsid w:val="008D1948"/>
    <w:rsid w:val="008E64E4"/>
    <w:rsid w:val="00901626"/>
    <w:rsid w:val="00920F4F"/>
    <w:rsid w:val="00926B65"/>
    <w:rsid w:val="0093382E"/>
    <w:rsid w:val="0093420B"/>
    <w:rsid w:val="00940A92"/>
    <w:rsid w:val="00946B79"/>
    <w:rsid w:val="00970CD7"/>
    <w:rsid w:val="00972A65"/>
    <w:rsid w:val="009849DD"/>
    <w:rsid w:val="009939C6"/>
    <w:rsid w:val="00993BEE"/>
    <w:rsid w:val="009946BA"/>
    <w:rsid w:val="00994F6F"/>
    <w:rsid w:val="009A3662"/>
    <w:rsid w:val="009B2D48"/>
    <w:rsid w:val="009B5571"/>
    <w:rsid w:val="009C4E8D"/>
    <w:rsid w:val="009D1977"/>
    <w:rsid w:val="009F7FF0"/>
    <w:rsid w:val="00A07623"/>
    <w:rsid w:val="00A16446"/>
    <w:rsid w:val="00A17A7E"/>
    <w:rsid w:val="00A17D88"/>
    <w:rsid w:val="00A3090E"/>
    <w:rsid w:val="00A33778"/>
    <w:rsid w:val="00A421D0"/>
    <w:rsid w:val="00A42B77"/>
    <w:rsid w:val="00A50CBE"/>
    <w:rsid w:val="00A531E2"/>
    <w:rsid w:val="00A56529"/>
    <w:rsid w:val="00A6111D"/>
    <w:rsid w:val="00A61F6F"/>
    <w:rsid w:val="00A65B48"/>
    <w:rsid w:val="00A73025"/>
    <w:rsid w:val="00A93F02"/>
    <w:rsid w:val="00AA2532"/>
    <w:rsid w:val="00AB53A1"/>
    <w:rsid w:val="00AC429E"/>
    <w:rsid w:val="00AC4B54"/>
    <w:rsid w:val="00AD51BC"/>
    <w:rsid w:val="00AD716F"/>
    <w:rsid w:val="00AD7338"/>
    <w:rsid w:val="00AF5797"/>
    <w:rsid w:val="00AF5AC2"/>
    <w:rsid w:val="00B045D2"/>
    <w:rsid w:val="00B10318"/>
    <w:rsid w:val="00B123E3"/>
    <w:rsid w:val="00B30404"/>
    <w:rsid w:val="00B32FAC"/>
    <w:rsid w:val="00B400FA"/>
    <w:rsid w:val="00B42752"/>
    <w:rsid w:val="00B45B89"/>
    <w:rsid w:val="00B579FB"/>
    <w:rsid w:val="00B660D9"/>
    <w:rsid w:val="00B669CD"/>
    <w:rsid w:val="00B71512"/>
    <w:rsid w:val="00B7468C"/>
    <w:rsid w:val="00B876BD"/>
    <w:rsid w:val="00BB2551"/>
    <w:rsid w:val="00BB2E4A"/>
    <w:rsid w:val="00BC02DA"/>
    <w:rsid w:val="00BC226E"/>
    <w:rsid w:val="00BC26B6"/>
    <w:rsid w:val="00BC287A"/>
    <w:rsid w:val="00BC2BF3"/>
    <w:rsid w:val="00BD3991"/>
    <w:rsid w:val="00BD5126"/>
    <w:rsid w:val="00BE1663"/>
    <w:rsid w:val="00BE2C25"/>
    <w:rsid w:val="00BE7C89"/>
    <w:rsid w:val="00BF647C"/>
    <w:rsid w:val="00C11AD3"/>
    <w:rsid w:val="00C12A2C"/>
    <w:rsid w:val="00C131C7"/>
    <w:rsid w:val="00C347BB"/>
    <w:rsid w:val="00C41102"/>
    <w:rsid w:val="00C420E3"/>
    <w:rsid w:val="00C511BD"/>
    <w:rsid w:val="00C51C9E"/>
    <w:rsid w:val="00C55301"/>
    <w:rsid w:val="00C61C17"/>
    <w:rsid w:val="00C66A97"/>
    <w:rsid w:val="00C732AD"/>
    <w:rsid w:val="00C8219B"/>
    <w:rsid w:val="00C82A70"/>
    <w:rsid w:val="00C9008A"/>
    <w:rsid w:val="00C906A1"/>
    <w:rsid w:val="00CB4645"/>
    <w:rsid w:val="00CB61D3"/>
    <w:rsid w:val="00CC57D3"/>
    <w:rsid w:val="00CE46DF"/>
    <w:rsid w:val="00CF460E"/>
    <w:rsid w:val="00CF7050"/>
    <w:rsid w:val="00D042F1"/>
    <w:rsid w:val="00D213FC"/>
    <w:rsid w:val="00D223F7"/>
    <w:rsid w:val="00D22A50"/>
    <w:rsid w:val="00D22F21"/>
    <w:rsid w:val="00D23755"/>
    <w:rsid w:val="00D23E11"/>
    <w:rsid w:val="00D33DD0"/>
    <w:rsid w:val="00D3713D"/>
    <w:rsid w:val="00D40D33"/>
    <w:rsid w:val="00D42CBA"/>
    <w:rsid w:val="00D44424"/>
    <w:rsid w:val="00D46BD1"/>
    <w:rsid w:val="00D53955"/>
    <w:rsid w:val="00D53E9E"/>
    <w:rsid w:val="00D570CE"/>
    <w:rsid w:val="00D62AD7"/>
    <w:rsid w:val="00D67148"/>
    <w:rsid w:val="00D719D0"/>
    <w:rsid w:val="00D905DB"/>
    <w:rsid w:val="00D90B5D"/>
    <w:rsid w:val="00D91A79"/>
    <w:rsid w:val="00D9560D"/>
    <w:rsid w:val="00D97678"/>
    <w:rsid w:val="00DA1275"/>
    <w:rsid w:val="00DA44F5"/>
    <w:rsid w:val="00DC13E3"/>
    <w:rsid w:val="00DC7E29"/>
    <w:rsid w:val="00DD2A5E"/>
    <w:rsid w:val="00DD65F2"/>
    <w:rsid w:val="00DE39E3"/>
    <w:rsid w:val="00DF0747"/>
    <w:rsid w:val="00DF22F5"/>
    <w:rsid w:val="00DF2F35"/>
    <w:rsid w:val="00E1320E"/>
    <w:rsid w:val="00E33956"/>
    <w:rsid w:val="00E34EF0"/>
    <w:rsid w:val="00E3528B"/>
    <w:rsid w:val="00E37556"/>
    <w:rsid w:val="00E42D87"/>
    <w:rsid w:val="00E45575"/>
    <w:rsid w:val="00E47122"/>
    <w:rsid w:val="00E547F0"/>
    <w:rsid w:val="00E604A5"/>
    <w:rsid w:val="00E6260D"/>
    <w:rsid w:val="00E711B1"/>
    <w:rsid w:val="00E73446"/>
    <w:rsid w:val="00E73E7D"/>
    <w:rsid w:val="00E76881"/>
    <w:rsid w:val="00E91BFB"/>
    <w:rsid w:val="00EA0963"/>
    <w:rsid w:val="00EB0964"/>
    <w:rsid w:val="00EB1656"/>
    <w:rsid w:val="00EC04C8"/>
    <w:rsid w:val="00EC6178"/>
    <w:rsid w:val="00EC6B70"/>
    <w:rsid w:val="00ED5BDE"/>
    <w:rsid w:val="00F006B9"/>
    <w:rsid w:val="00F13008"/>
    <w:rsid w:val="00F1496D"/>
    <w:rsid w:val="00F2496E"/>
    <w:rsid w:val="00F355C7"/>
    <w:rsid w:val="00F436AA"/>
    <w:rsid w:val="00F5489B"/>
    <w:rsid w:val="00F6416E"/>
    <w:rsid w:val="00F667ED"/>
    <w:rsid w:val="00F9009F"/>
    <w:rsid w:val="00F90845"/>
    <w:rsid w:val="00F9330E"/>
    <w:rsid w:val="00FA07B3"/>
    <w:rsid w:val="00FA3C8F"/>
    <w:rsid w:val="00FA43AC"/>
    <w:rsid w:val="00FA6748"/>
    <w:rsid w:val="00FB14AF"/>
    <w:rsid w:val="00FB62B1"/>
    <w:rsid w:val="00FB731F"/>
    <w:rsid w:val="00FD0226"/>
    <w:rsid w:val="00FD308A"/>
    <w:rsid w:val="00FD66A5"/>
    <w:rsid w:val="00FE57C3"/>
    <w:rsid w:val="00FE628A"/>
    <w:rsid w:val="00FE753E"/>
    <w:rsid w:val="00FF5E04"/>
    <w:rsid w:val="00FF6740"/>
    <w:rsid w:val="02427F54"/>
    <w:rsid w:val="02714395"/>
    <w:rsid w:val="02B01361"/>
    <w:rsid w:val="02BD2A70"/>
    <w:rsid w:val="02CC3BF2"/>
    <w:rsid w:val="02DD1A2B"/>
    <w:rsid w:val="02E35293"/>
    <w:rsid w:val="03483348"/>
    <w:rsid w:val="03CC0C05"/>
    <w:rsid w:val="040E27E3"/>
    <w:rsid w:val="04934A97"/>
    <w:rsid w:val="05151950"/>
    <w:rsid w:val="057228FE"/>
    <w:rsid w:val="05792019"/>
    <w:rsid w:val="058D7738"/>
    <w:rsid w:val="05BB035D"/>
    <w:rsid w:val="06260797"/>
    <w:rsid w:val="07107E0D"/>
    <w:rsid w:val="077A312A"/>
    <w:rsid w:val="07A1523B"/>
    <w:rsid w:val="07A5520D"/>
    <w:rsid w:val="07BE7D13"/>
    <w:rsid w:val="07C92B50"/>
    <w:rsid w:val="07D75D82"/>
    <w:rsid w:val="07F669DC"/>
    <w:rsid w:val="082C3E90"/>
    <w:rsid w:val="09183FFC"/>
    <w:rsid w:val="09293C1C"/>
    <w:rsid w:val="09DA6CC4"/>
    <w:rsid w:val="09E85132"/>
    <w:rsid w:val="0A171C4C"/>
    <w:rsid w:val="0A365EA1"/>
    <w:rsid w:val="0B213C5F"/>
    <w:rsid w:val="0BA92DF2"/>
    <w:rsid w:val="0C22507E"/>
    <w:rsid w:val="0CA67923"/>
    <w:rsid w:val="0CD475BA"/>
    <w:rsid w:val="0D34281B"/>
    <w:rsid w:val="0D3D7A0C"/>
    <w:rsid w:val="0D817B82"/>
    <w:rsid w:val="0ED604C7"/>
    <w:rsid w:val="0F7A6146"/>
    <w:rsid w:val="0F7A7A09"/>
    <w:rsid w:val="0FDF5034"/>
    <w:rsid w:val="106C731A"/>
    <w:rsid w:val="11094648"/>
    <w:rsid w:val="113B2D40"/>
    <w:rsid w:val="1160057C"/>
    <w:rsid w:val="119B4F8B"/>
    <w:rsid w:val="12626EF1"/>
    <w:rsid w:val="12B33874"/>
    <w:rsid w:val="12FA4492"/>
    <w:rsid w:val="136450E5"/>
    <w:rsid w:val="136A730B"/>
    <w:rsid w:val="13720CF0"/>
    <w:rsid w:val="13CE7899"/>
    <w:rsid w:val="141334FE"/>
    <w:rsid w:val="14312867"/>
    <w:rsid w:val="15C3133C"/>
    <w:rsid w:val="1678022A"/>
    <w:rsid w:val="168E3162"/>
    <w:rsid w:val="16A11295"/>
    <w:rsid w:val="16B910A6"/>
    <w:rsid w:val="16D14840"/>
    <w:rsid w:val="175E40E7"/>
    <w:rsid w:val="17F32726"/>
    <w:rsid w:val="18A8725F"/>
    <w:rsid w:val="18B03A11"/>
    <w:rsid w:val="18F7519C"/>
    <w:rsid w:val="1A051B3B"/>
    <w:rsid w:val="1A143B2C"/>
    <w:rsid w:val="1A9133CF"/>
    <w:rsid w:val="1AA166D6"/>
    <w:rsid w:val="1AEB31F7"/>
    <w:rsid w:val="1AFF2A2E"/>
    <w:rsid w:val="1B1262BE"/>
    <w:rsid w:val="1B226512"/>
    <w:rsid w:val="1B737A55"/>
    <w:rsid w:val="1B7F7052"/>
    <w:rsid w:val="1B934AB5"/>
    <w:rsid w:val="1BC31046"/>
    <w:rsid w:val="1D0460DA"/>
    <w:rsid w:val="1D2301F8"/>
    <w:rsid w:val="1D541B93"/>
    <w:rsid w:val="1D5A3F4C"/>
    <w:rsid w:val="1D5B4711"/>
    <w:rsid w:val="1D8611E5"/>
    <w:rsid w:val="1DB44F31"/>
    <w:rsid w:val="1E78648F"/>
    <w:rsid w:val="1EBC3B3D"/>
    <w:rsid w:val="1F047DC4"/>
    <w:rsid w:val="1F270046"/>
    <w:rsid w:val="1F2779A5"/>
    <w:rsid w:val="1F470500"/>
    <w:rsid w:val="1F5617BC"/>
    <w:rsid w:val="1F611967"/>
    <w:rsid w:val="1F982448"/>
    <w:rsid w:val="206B3164"/>
    <w:rsid w:val="20913F51"/>
    <w:rsid w:val="20BF0C96"/>
    <w:rsid w:val="20CF6B85"/>
    <w:rsid w:val="21920880"/>
    <w:rsid w:val="219422DC"/>
    <w:rsid w:val="21FF14A3"/>
    <w:rsid w:val="22205764"/>
    <w:rsid w:val="22714212"/>
    <w:rsid w:val="23022C86"/>
    <w:rsid w:val="23733FB9"/>
    <w:rsid w:val="23A518B2"/>
    <w:rsid w:val="23EF5E28"/>
    <w:rsid w:val="24204E9C"/>
    <w:rsid w:val="24977834"/>
    <w:rsid w:val="25537BFE"/>
    <w:rsid w:val="26303910"/>
    <w:rsid w:val="263F0183"/>
    <w:rsid w:val="266F6CBA"/>
    <w:rsid w:val="27096DA5"/>
    <w:rsid w:val="27222275"/>
    <w:rsid w:val="275B283A"/>
    <w:rsid w:val="27702CEA"/>
    <w:rsid w:val="278E0E5A"/>
    <w:rsid w:val="27CD0233"/>
    <w:rsid w:val="283830DC"/>
    <w:rsid w:val="284E5E91"/>
    <w:rsid w:val="28AD5878"/>
    <w:rsid w:val="28C57065"/>
    <w:rsid w:val="28C770F6"/>
    <w:rsid w:val="28CD5F1A"/>
    <w:rsid w:val="28E05B40"/>
    <w:rsid w:val="28EB1F84"/>
    <w:rsid w:val="28F5606D"/>
    <w:rsid w:val="297F36A5"/>
    <w:rsid w:val="2A1100C6"/>
    <w:rsid w:val="2A407808"/>
    <w:rsid w:val="2A485A26"/>
    <w:rsid w:val="2AB71D51"/>
    <w:rsid w:val="2AC11AAE"/>
    <w:rsid w:val="2ADE7F6A"/>
    <w:rsid w:val="2B45743A"/>
    <w:rsid w:val="2C26606D"/>
    <w:rsid w:val="2C8E1915"/>
    <w:rsid w:val="2D012636"/>
    <w:rsid w:val="2D347973"/>
    <w:rsid w:val="2DC0604D"/>
    <w:rsid w:val="2E271C28"/>
    <w:rsid w:val="2E3E22B3"/>
    <w:rsid w:val="2EC82DF9"/>
    <w:rsid w:val="2F124686"/>
    <w:rsid w:val="2F685A57"/>
    <w:rsid w:val="2F6B1FE9"/>
    <w:rsid w:val="30594C7A"/>
    <w:rsid w:val="309114BF"/>
    <w:rsid w:val="30C154B5"/>
    <w:rsid w:val="30E028E1"/>
    <w:rsid w:val="317E4062"/>
    <w:rsid w:val="31801BB8"/>
    <w:rsid w:val="31BE01A6"/>
    <w:rsid w:val="33953FC3"/>
    <w:rsid w:val="35784CBC"/>
    <w:rsid w:val="35D02BA5"/>
    <w:rsid w:val="35E054DE"/>
    <w:rsid w:val="35EF1C9A"/>
    <w:rsid w:val="35F52289"/>
    <w:rsid w:val="35FC7E3E"/>
    <w:rsid w:val="3608731A"/>
    <w:rsid w:val="36421CF5"/>
    <w:rsid w:val="36533F02"/>
    <w:rsid w:val="36637EBD"/>
    <w:rsid w:val="36913DF4"/>
    <w:rsid w:val="36962041"/>
    <w:rsid w:val="36C02C1A"/>
    <w:rsid w:val="36D27D8D"/>
    <w:rsid w:val="36DF1167"/>
    <w:rsid w:val="36E27034"/>
    <w:rsid w:val="38096119"/>
    <w:rsid w:val="382F1DCE"/>
    <w:rsid w:val="383E3BD1"/>
    <w:rsid w:val="384635F3"/>
    <w:rsid w:val="38DE012E"/>
    <w:rsid w:val="39157076"/>
    <w:rsid w:val="3929719C"/>
    <w:rsid w:val="39942EF0"/>
    <w:rsid w:val="3A742699"/>
    <w:rsid w:val="3A8D6C4A"/>
    <w:rsid w:val="3ACB0D0D"/>
    <w:rsid w:val="3B170421"/>
    <w:rsid w:val="3B4B24FC"/>
    <w:rsid w:val="3B8D4AB8"/>
    <w:rsid w:val="3BB06EA2"/>
    <w:rsid w:val="3C21415B"/>
    <w:rsid w:val="3C771FCD"/>
    <w:rsid w:val="3CB44FCF"/>
    <w:rsid w:val="3CB7243C"/>
    <w:rsid w:val="3DDC56F4"/>
    <w:rsid w:val="3DDE45B1"/>
    <w:rsid w:val="3DFC7262"/>
    <w:rsid w:val="3E1C3502"/>
    <w:rsid w:val="3E88487C"/>
    <w:rsid w:val="3E9E4FF9"/>
    <w:rsid w:val="3EE80F60"/>
    <w:rsid w:val="3EF038F1"/>
    <w:rsid w:val="3F203ED9"/>
    <w:rsid w:val="3F6A6C05"/>
    <w:rsid w:val="3FD9166E"/>
    <w:rsid w:val="402045AD"/>
    <w:rsid w:val="403C7A85"/>
    <w:rsid w:val="41D80D76"/>
    <w:rsid w:val="41DE690D"/>
    <w:rsid w:val="4223468F"/>
    <w:rsid w:val="425F1A84"/>
    <w:rsid w:val="42E06D32"/>
    <w:rsid w:val="43002781"/>
    <w:rsid w:val="43386225"/>
    <w:rsid w:val="43394E3A"/>
    <w:rsid w:val="448137D8"/>
    <w:rsid w:val="450F618C"/>
    <w:rsid w:val="453673AB"/>
    <w:rsid w:val="461F5BAF"/>
    <w:rsid w:val="468477C0"/>
    <w:rsid w:val="46BD7176"/>
    <w:rsid w:val="46C706EC"/>
    <w:rsid w:val="470D6864"/>
    <w:rsid w:val="472E597E"/>
    <w:rsid w:val="47B70069"/>
    <w:rsid w:val="47BC742D"/>
    <w:rsid w:val="483376F0"/>
    <w:rsid w:val="488E4C9D"/>
    <w:rsid w:val="489E65E7"/>
    <w:rsid w:val="48E704DA"/>
    <w:rsid w:val="491E3B82"/>
    <w:rsid w:val="49396F88"/>
    <w:rsid w:val="49425710"/>
    <w:rsid w:val="49521DF7"/>
    <w:rsid w:val="49BD45E1"/>
    <w:rsid w:val="49BE5A77"/>
    <w:rsid w:val="49C34E42"/>
    <w:rsid w:val="49DE63B9"/>
    <w:rsid w:val="4A0E4826"/>
    <w:rsid w:val="4A9B19DD"/>
    <w:rsid w:val="4B2F4073"/>
    <w:rsid w:val="4B744305"/>
    <w:rsid w:val="4C043151"/>
    <w:rsid w:val="4C9B3C21"/>
    <w:rsid w:val="4CC529EA"/>
    <w:rsid w:val="4CE11DC3"/>
    <w:rsid w:val="4D38012C"/>
    <w:rsid w:val="4D6D6D62"/>
    <w:rsid w:val="4D7F33D7"/>
    <w:rsid w:val="4D852E94"/>
    <w:rsid w:val="4D8C33FE"/>
    <w:rsid w:val="4DCB6336"/>
    <w:rsid w:val="4DCC5629"/>
    <w:rsid w:val="4DF30558"/>
    <w:rsid w:val="4DFA2A19"/>
    <w:rsid w:val="4DFF44DA"/>
    <w:rsid w:val="4E12358D"/>
    <w:rsid w:val="4E192EE4"/>
    <w:rsid w:val="4E26494C"/>
    <w:rsid w:val="4EE47996"/>
    <w:rsid w:val="4EF16DED"/>
    <w:rsid w:val="4F48561C"/>
    <w:rsid w:val="4F6B3034"/>
    <w:rsid w:val="4FA7250F"/>
    <w:rsid w:val="4FC84E27"/>
    <w:rsid w:val="507704E4"/>
    <w:rsid w:val="508825A3"/>
    <w:rsid w:val="509727E6"/>
    <w:rsid w:val="50B94D10"/>
    <w:rsid w:val="50E84A9E"/>
    <w:rsid w:val="51023978"/>
    <w:rsid w:val="51565B12"/>
    <w:rsid w:val="5184720E"/>
    <w:rsid w:val="519503D4"/>
    <w:rsid w:val="51A84C41"/>
    <w:rsid w:val="51CD4504"/>
    <w:rsid w:val="52035925"/>
    <w:rsid w:val="524C3BDA"/>
    <w:rsid w:val="52A42D7D"/>
    <w:rsid w:val="53670B95"/>
    <w:rsid w:val="536C10BC"/>
    <w:rsid w:val="55DA1B48"/>
    <w:rsid w:val="560F4542"/>
    <w:rsid w:val="56882F23"/>
    <w:rsid w:val="56CD1D6A"/>
    <w:rsid w:val="57266671"/>
    <w:rsid w:val="573C2861"/>
    <w:rsid w:val="57BD6FD6"/>
    <w:rsid w:val="584B0697"/>
    <w:rsid w:val="58B547C1"/>
    <w:rsid w:val="58CC6F8B"/>
    <w:rsid w:val="590C30E5"/>
    <w:rsid w:val="59B3653F"/>
    <w:rsid w:val="5A516701"/>
    <w:rsid w:val="5AF7321D"/>
    <w:rsid w:val="5B421396"/>
    <w:rsid w:val="5B5A4B95"/>
    <w:rsid w:val="5BC42CC1"/>
    <w:rsid w:val="5BC87CF7"/>
    <w:rsid w:val="5BCE2AF0"/>
    <w:rsid w:val="5BF62AB6"/>
    <w:rsid w:val="5CF90D64"/>
    <w:rsid w:val="5D20477F"/>
    <w:rsid w:val="5D652D23"/>
    <w:rsid w:val="5D6879E4"/>
    <w:rsid w:val="5D883BE2"/>
    <w:rsid w:val="5D8C60F9"/>
    <w:rsid w:val="5D9D62D5"/>
    <w:rsid w:val="5DA36927"/>
    <w:rsid w:val="5DC32E6C"/>
    <w:rsid w:val="5E9D7B9B"/>
    <w:rsid w:val="5EB160D1"/>
    <w:rsid w:val="5FBF1264"/>
    <w:rsid w:val="5FDB5661"/>
    <w:rsid w:val="6094062F"/>
    <w:rsid w:val="614705E1"/>
    <w:rsid w:val="61D770D4"/>
    <w:rsid w:val="61E94B7F"/>
    <w:rsid w:val="624F23FA"/>
    <w:rsid w:val="625E2039"/>
    <w:rsid w:val="629372B1"/>
    <w:rsid w:val="6295012C"/>
    <w:rsid w:val="648275DD"/>
    <w:rsid w:val="64DB4F3F"/>
    <w:rsid w:val="651925F1"/>
    <w:rsid w:val="655E14F4"/>
    <w:rsid w:val="657C7D98"/>
    <w:rsid w:val="65863A08"/>
    <w:rsid w:val="662B03CC"/>
    <w:rsid w:val="66772075"/>
    <w:rsid w:val="66863951"/>
    <w:rsid w:val="67591C5B"/>
    <w:rsid w:val="675C1401"/>
    <w:rsid w:val="67F80D9E"/>
    <w:rsid w:val="68160942"/>
    <w:rsid w:val="68293EC4"/>
    <w:rsid w:val="68716FB6"/>
    <w:rsid w:val="68956952"/>
    <w:rsid w:val="68B42C2B"/>
    <w:rsid w:val="68CB0E27"/>
    <w:rsid w:val="69074555"/>
    <w:rsid w:val="69D177F8"/>
    <w:rsid w:val="69D34437"/>
    <w:rsid w:val="6ACF1D7C"/>
    <w:rsid w:val="6ADC731B"/>
    <w:rsid w:val="6B4D1FC7"/>
    <w:rsid w:val="6BC0405E"/>
    <w:rsid w:val="6C4B643E"/>
    <w:rsid w:val="6C960BD5"/>
    <w:rsid w:val="6C9A56E0"/>
    <w:rsid w:val="6D1B5B49"/>
    <w:rsid w:val="6D1C60F5"/>
    <w:rsid w:val="6D774AC9"/>
    <w:rsid w:val="6DF4331A"/>
    <w:rsid w:val="6E2039C3"/>
    <w:rsid w:val="6E9D32B2"/>
    <w:rsid w:val="6EBD1212"/>
    <w:rsid w:val="6F003BC6"/>
    <w:rsid w:val="6F9603E0"/>
    <w:rsid w:val="6FD17CFF"/>
    <w:rsid w:val="70291255"/>
    <w:rsid w:val="70FF55AB"/>
    <w:rsid w:val="716B13F9"/>
    <w:rsid w:val="71A130D0"/>
    <w:rsid w:val="71B42B40"/>
    <w:rsid w:val="71CF5657"/>
    <w:rsid w:val="7238787C"/>
    <w:rsid w:val="739C1D3D"/>
    <w:rsid w:val="746C0790"/>
    <w:rsid w:val="748D503C"/>
    <w:rsid w:val="749B318A"/>
    <w:rsid w:val="74A138CF"/>
    <w:rsid w:val="74F02341"/>
    <w:rsid w:val="75244B75"/>
    <w:rsid w:val="75393395"/>
    <w:rsid w:val="75671CEE"/>
    <w:rsid w:val="75DC19CE"/>
    <w:rsid w:val="765D692A"/>
    <w:rsid w:val="769C2B02"/>
    <w:rsid w:val="76AD475B"/>
    <w:rsid w:val="76EE40D5"/>
    <w:rsid w:val="772B7FA1"/>
    <w:rsid w:val="775A3E3A"/>
    <w:rsid w:val="77A56C97"/>
    <w:rsid w:val="77EB5C21"/>
    <w:rsid w:val="789E7942"/>
    <w:rsid w:val="78AB6682"/>
    <w:rsid w:val="791903FB"/>
    <w:rsid w:val="7988018F"/>
    <w:rsid w:val="798E73EC"/>
    <w:rsid w:val="79B31CB8"/>
    <w:rsid w:val="7A122D59"/>
    <w:rsid w:val="7A1A3ADE"/>
    <w:rsid w:val="7A835790"/>
    <w:rsid w:val="7B7D2454"/>
    <w:rsid w:val="7B9003DA"/>
    <w:rsid w:val="7BCC7EFC"/>
    <w:rsid w:val="7C2733A5"/>
    <w:rsid w:val="7C76312F"/>
    <w:rsid w:val="7CCD7B32"/>
    <w:rsid w:val="7D2D4D93"/>
    <w:rsid w:val="7D307DB8"/>
    <w:rsid w:val="7D513331"/>
    <w:rsid w:val="7DA13DC0"/>
    <w:rsid w:val="7E3B222A"/>
    <w:rsid w:val="7E904EA3"/>
    <w:rsid w:val="7ECF3FCA"/>
    <w:rsid w:val="7EE06114"/>
    <w:rsid w:val="7EFC0806"/>
    <w:rsid w:val="7F5D6825"/>
    <w:rsid w:val="7FA018E5"/>
    <w:rsid w:val="7FB448BB"/>
    <w:rsid w:val="7FBE01F5"/>
    <w:rsid w:val="7FD8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Body Text Indent 2"/>
    <w:basedOn w:val="1"/>
    <w:unhideWhenUsed/>
    <w:qFormat/>
    <w:uiPriority w:val="99"/>
    <w:pPr>
      <w:spacing w:after="120" w:line="480" w:lineRule="auto"/>
      <w:ind w:left="420" w:leftChars="200"/>
    </w:p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1"/>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日期 Char"/>
    <w:link w:val="3"/>
    <w:qFormat/>
    <w:uiPriority w:val="0"/>
    <w:rPr>
      <w:kern w:val="2"/>
      <w:sz w:val="21"/>
      <w:szCs w:val="24"/>
    </w:rPr>
  </w:style>
  <w:style w:type="character" w:customStyle="1" w:styleId="15">
    <w:name w:val="批注框文本 Char"/>
    <w:link w:val="5"/>
    <w:qFormat/>
    <w:uiPriority w:val="0"/>
    <w:rPr>
      <w:kern w:val="2"/>
      <w:sz w:val="18"/>
      <w:szCs w:val="18"/>
    </w:rPr>
  </w:style>
  <w:style w:type="character" w:customStyle="1" w:styleId="16">
    <w:name w:val="页脚 Char"/>
    <w:link w:val="6"/>
    <w:qFormat/>
    <w:uiPriority w:val="99"/>
    <w:rPr>
      <w:kern w:val="2"/>
      <w:sz w:val="18"/>
      <w:szCs w:val="18"/>
    </w:rPr>
  </w:style>
  <w:style w:type="character" w:customStyle="1" w:styleId="17">
    <w:name w:val="页眉 Char"/>
    <w:link w:val="7"/>
    <w:qFormat/>
    <w:uiPriority w:val="0"/>
    <w:rPr>
      <w:kern w:val="2"/>
      <w:sz w:val="18"/>
      <w:szCs w:val="18"/>
    </w:rPr>
  </w:style>
  <w:style w:type="paragraph" w:customStyle="1" w:styleId="18">
    <w:name w:val="新格式表"/>
    <w:basedOn w:val="1"/>
    <w:qFormat/>
    <w:uiPriority w:val="0"/>
    <w:pPr>
      <w:adjustRightInd w:val="0"/>
      <w:snapToGrid w:val="0"/>
      <w:spacing w:line="0" w:lineRule="atLeast"/>
      <w:jc w:val="center"/>
    </w:pPr>
    <w:rPr>
      <w:color w:val="000000"/>
      <w:kern w:val="0"/>
      <w:szCs w:val="21"/>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style>
  <w:style w:type="paragraph" w:customStyle="1" w:styleId="21">
    <w:name w:val="样式2"/>
    <w:basedOn w:val="1"/>
    <w:qFormat/>
    <w:uiPriority w:val="0"/>
    <w:pPr>
      <w:tabs>
        <w:tab w:val="left" w:pos="7680"/>
      </w:tabs>
      <w:adjustRightInd w:val="0"/>
      <w:spacing w:line="360" w:lineRule="atLeast"/>
      <w:ind w:firstLine="640" w:firstLineChars="200"/>
      <w:textAlignment w:val="baseline"/>
    </w:pPr>
    <w:rPr>
      <w:rFonts w:ascii="仿宋" w:hAnsi="仿宋" w:eastAsia="仿宋_GB2312"/>
      <w:bCs/>
      <w:sz w:val="32"/>
      <w:szCs w:val="32"/>
    </w:rPr>
  </w:style>
  <w:style w:type="character" w:customStyle="1" w:styleId="22">
    <w:name w:val="fontstyle21"/>
    <w:qFormat/>
    <w:uiPriority w:val="0"/>
    <w:rPr>
      <w:rFonts w:hint="default" w:ascii="CIDFont+F1" w:hAnsi="CIDFont+F1"/>
      <w:color w:val="000000"/>
      <w:sz w:val="22"/>
      <w:szCs w:val="22"/>
    </w:rPr>
  </w:style>
  <w:style w:type="paragraph" w:customStyle="1" w:styleId="23">
    <w:name w:val="Table Text"/>
    <w:basedOn w:val="1"/>
    <w:semiHidden/>
    <w:qFormat/>
    <w:uiPriority w:val="0"/>
    <w:rPr>
      <w:rFonts w:eastAsia="Times New Roman"/>
      <w:sz w:val="20"/>
      <w:szCs w:val="20"/>
      <w:lang w:eastAsia="en-US"/>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2e54de1e-7a18-454a-9530-1713de7b16ad</errorID>
      <errorWord>(</errorWord>
      <group>L1_Format</group>
      <groupName>格式问题</groupName>
      <ability>L2_HalfPunc_CN</ability>
      <abilityName/>
      <candidateList>
        <item>（</item>
      </candidateList>
      <explain>文本全半角错误。</explain>
      <paraID>5DE24C40</paraID>
      <start>172</start>
      <end>173</end>
      <status>modified</status>
      <modifiedWord>（</modifiedWord>
      <trackRevisions>false</trackRevisions>
    </reviewItem>
    <reviewItem>
      <errorID>9c2c9568-3eb4-4d8e-86d3-d1bfadbf979e</errorID>
      <errorWord>)</errorWord>
      <group>L1_Format</group>
      <groupName>格式问题</groupName>
      <ability>L2_HalfPunc_CN</ability>
      <abilityName/>
      <candidateList>
        <item>）</item>
      </candidateList>
      <explain>文本全半角错误。</explain>
      <paraID>5DE24C40</paraID>
      <start>185</start>
      <end>186</end>
      <status>modified</status>
      <modifiedWord>）</modifiedWord>
      <trackRevisions>false</trackRevisions>
    </reviewItem>
    <reviewItem>
      <errorID>0ec59697-fec5-40dc-a693-097507e7c4b4</errorID>
      <errorWord>固废废物</errorWord>
      <group>L1_Word</group>
      <groupName>字词问题</groupName>
      <ability>L2_Typo</ability>
      <abilityName>字词错误</abilityName>
      <candidateList>
        <item>固体废物</item>
      </candidateList>
      <explain/>
      <paraID>314C5B48</paraID>
      <start>0</start>
      <end>4</end>
      <status>modified</status>
      <modifiedWord>固体废物</modifiedWord>
      <trackRevisions>false</trackRevisions>
    </reviewItem>
    <reviewItem>
      <errorID>5d74178f-bafa-4761-8d5f-b948a607dee3</errorID>
      <errorWord>，</errorWord>
      <group>L1_Word</group>
      <groupName>字词问题</groupName>
      <ability>L2_Typo</ability>
      <abilityName>字词错误</abilityName>
      <candidateList>
        <item>，必</item>
      </candidateList>
      <explain/>
      <paraID>58944DAC</paraID>
      <start>23</start>
      <end>25</end>
      <status>modified</status>
      <modifiedWord>，必</modifiedWord>
      <trackRevisions>false</trackRevisions>
    </reviewItem>
  </reviewItems>
  <config/>
</contractReview>
</file>

<file path=customXml/itemProps1.xml><?xml version="1.0" encoding="utf-8"?>
<ds:datastoreItem xmlns:ds="http://schemas.openxmlformats.org/officeDocument/2006/customXml" ds:itemID="{03e255fc-3d6a-4fce-9f4f-4b3baa80a7c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2665</Words>
  <Characters>2982</Characters>
  <Lines>16</Lines>
  <Paragraphs>4</Paragraphs>
  <TotalTime>15</TotalTime>
  <ScaleCrop>false</ScaleCrop>
  <LinksUpToDate>false</LinksUpToDate>
  <CharactersWithSpaces>2991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2017-07-14T03:44:00Z</dcterms:created>
  <dc:creator>User</dc:creator>
  <cp:lastModifiedBy>个栗</cp:lastModifiedBy>
  <cp:lastPrinted>2026-07-02T07:03:00Z</cp:lastPrinted>
  <dcterms:modified xsi:type="dcterms:W3CDTF">2026-07-03T07:58:52Z</dcterms:modified>
  <dc:title>连云港高新区技术产业开发区党工委</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25ECC43763EC4FE490B8C51305C223C0_13</vt:lpwstr>
  </property>
  <property fmtid="{D5CDD505-2E9C-101B-9397-08002B2CF9AE}" pid="4" name="KSOTemplateDocerSaveRecord">
    <vt:lpwstr>eyJoZGlkIjoiNmNkNTY1NzE0N2VhOTMyN2UxYTgzNDBlYzQ3ZDg0YTAiLCJ1c2VySWQiOiIyMTc3Njg1NzgifQ==</vt:lpwstr>
  </property>
</Properties>
</file>