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33C13">
      <w:pPr>
        <w:pStyle w:val="2"/>
        <w:keepNext w:val="0"/>
        <w:keepLines w:val="0"/>
        <w:pageBreakBefore w:val="0"/>
        <w:kinsoku/>
        <w:wordWrap w:val="0"/>
        <w:overflowPunct/>
        <w:topLinePunct w:val="0"/>
        <w:autoSpaceDE/>
        <w:autoSpaceDN/>
        <w:bidi w:val="0"/>
        <w:spacing w:line="540" w:lineRule="exact"/>
        <w:jc w:val="both"/>
        <w:textAlignment w:val="auto"/>
        <w:rPr>
          <w:color w:val="auto"/>
        </w:rPr>
      </w:pPr>
    </w:p>
    <w:p w14:paraId="196815EC">
      <w:pPr>
        <w:pStyle w:val="2"/>
        <w:keepNext w:val="0"/>
        <w:keepLines w:val="0"/>
        <w:pageBreakBefore w:val="0"/>
        <w:kinsoku/>
        <w:wordWrap w:val="0"/>
        <w:overflowPunct/>
        <w:topLinePunct w:val="0"/>
        <w:autoSpaceDE/>
        <w:autoSpaceDN/>
        <w:bidi w:val="0"/>
        <w:spacing w:line="540" w:lineRule="exact"/>
        <w:textAlignment w:val="auto"/>
        <w:rPr>
          <w:color w:val="auto"/>
        </w:rPr>
      </w:pPr>
    </w:p>
    <w:p w14:paraId="2F058D4A">
      <w:pPr>
        <w:keepNext w:val="0"/>
        <w:keepLines w:val="0"/>
        <w:pageBreakBefore w:val="0"/>
        <w:kinsoku/>
        <w:wordWrap w:val="0"/>
        <w:overflowPunct/>
        <w:topLinePunct w:val="0"/>
        <w:autoSpaceDE/>
        <w:autoSpaceDN/>
        <w:bidi w:val="0"/>
        <w:spacing w:line="540" w:lineRule="exact"/>
        <w:jc w:val="right"/>
        <w:textAlignment w:val="auto"/>
        <w:rPr>
          <w:color w:val="auto"/>
          <w:sz w:val="30"/>
          <w:szCs w:val="30"/>
          <w:highlight w:val="none"/>
        </w:rPr>
      </w:pPr>
      <w:r>
        <w:rPr>
          <w:rFonts w:hint="eastAsia" w:ascii="楷体" w:hAnsi="楷体" w:eastAsia="楷体" w:cs="楷体"/>
          <w:color w:val="auto"/>
          <w:sz w:val="30"/>
          <w:szCs w:val="30"/>
          <w:highlight w:val="none"/>
        </w:rPr>
        <w:t>连高环表复</w:t>
      </w:r>
      <w:r>
        <w:rPr>
          <w:rFonts w:eastAsia="楷体"/>
          <w:color w:val="auto"/>
          <w:sz w:val="30"/>
          <w:szCs w:val="30"/>
          <w:highlight w:val="none"/>
        </w:rPr>
        <w:t>〔202</w:t>
      </w:r>
      <w:r>
        <w:rPr>
          <w:rFonts w:hint="eastAsia" w:eastAsia="楷体"/>
          <w:color w:val="auto"/>
          <w:sz w:val="30"/>
          <w:szCs w:val="30"/>
          <w:highlight w:val="none"/>
          <w:lang w:val="en-US" w:eastAsia="zh-CN"/>
        </w:rPr>
        <w:t>4</w:t>
      </w:r>
      <w:r>
        <w:rPr>
          <w:rFonts w:eastAsia="楷体"/>
          <w:color w:val="auto"/>
          <w:sz w:val="30"/>
          <w:szCs w:val="30"/>
          <w:highlight w:val="none"/>
        </w:rPr>
        <w:t>〕</w:t>
      </w:r>
      <w:r>
        <w:rPr>
          <w:rFonts w:hint="eastAsia" w:eastAsia="楷体"/>
          <w:color w:val="auto"/>
          <w:sz w:val="30"/>
          <w:szCs w:val="30"/>
          <w:highlight w:val="none"/>
          <w:lang w:val="en-US" w:eastAsia="zh-CN"/>
        </w:rPr>
        <w:t>17</w:t>
      </w:r>
      <w:r>
        <w:rPr>
          <w:rFonts w:eastAsia="楷体"/>
          <w:color w:val="auto"/>
          <w:sz w:val="30"/>
          <w:szCs w:val="30"/>
          <w:highlight w:val="none"/>
        </w:rPr>
        <w:t>号</w:t>
      </w:r>
    </w:p>
    <w:p w14:paraId="41FD31F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eastAsia="方正小标宋简体"/>
          <w:bCs/>
          <w:color w:val="auto"/>
          <w:spacing w:val="-17"/>
          <w:sz w:val="44"/>
          <w:szCs w:val="44"/>
          <w:highlight w:val="none"/>
        </w:rPr>
      </w:pPr>
      <w:r>
        <w:rPr>
          <w:rFonts w:eastAsia="方正小标宋简体"/>
          <w:bCs/>
          <w:color w:val="auto"/>
          <w:spacing w:val="-17"/>
          <w:sz w:val="44"/>
          <w:szCs w:val="44"/>
          <w:highlight w:val="none"/>
        </w:rPr>
        <w:t>关于对</w:t>
      </w:r>
      <w:r>
        <w:rPr>
          <w:rFonts w:hint="eastAsia" w:eastAsia="方正小标宋简体"/>
          <w:bCs/>
          <w:color w:val="auto"/>
          <w:spacing w:val="-17"/>
          <w:sz w:val="44"/>
          <w:szCs w:val="44"/>
          <w:highlight w:val="none"/>
          <w:lang w:eastAsia="zh-CN"/>
        </w:rPr>
        <w:t>连云港合诚复合材料有限公司</w:t>
      </w:r>
      <w:r>
        <w:rPr>
          <w:rFonts w:hint="eastAsia" w:eastAsia="方正小标宋简体"/>
          <w:bCs/>
          <w:color w:val="auto"/>
          <w:spacing w:val="-17"/>
          <w:sz w:val="44"/>
          <w:szCs w:val="44"/>
          <w:highlight w:val="none"/>
          <w:lang w:val="en-US" w:eastAsia="zh-CN"/>
        </w:rPr>
        <w:t>连云港合诚年产3万吨玻璃纤维</w:t>
      </w:r>
      <w:r>
        <w:rPr>
          <w:rFonts w:hint="eastAsia" w:eastAsia="方正小标宋简体"/>
          <w:bCs/>
          <w:color w:val="auto"/>
          <w:spacing w:val="-17"/>
          <w:sz w:val="44"/>
          <w:szCs w:val="44"/>
          <w:highlight w:val="none"/>
        </w:rPr>
        <w:t>项目</w:t>
      </w:r>
      <w:r>
        <w:rPr>
          <w:rFonts w:eastAsia="方正小标宋简体"/>
          <w:bCs/>
          <w:color w:val="auto"/>
          <w:spacing w:val="-17"/>
          <w:sz w:val="44"/>
          <w:szCs w:val="44"/>
          <w:highlight w:val="none"/>
        </w:rPr>
        <w:t>环境影响报告表的批复</w:t>
      </w:r>
    </w:p>
    <w:p w14:paraId="77DB3DB2">
      <w:pPr>
        <w:keepNext w:val="0"/>
        <w:keepLines w:val="0"/>
        <w:pageBreakBefore w:val="0"/>
        <w:kinsoku/>
        <w:wordWrap w:val="0"/>
        <w:overflowPunct/>
        <w:topLinePunct w:val="0"/>
        <w:autoSpaceDE/>
        <w:autoSpaceDN/>
        <w:bidi w:val="0"/>
        <w:adjustRightInd w:val="0"/>
        <w:spacing w:line="540" w:lineRule="exact"/>
        <w:ind w:firstLine="640" w:firstLineChars="200"/>
        <w:textAlignment w:val="auto"/>
        <w:rPr>
          <w:rFonts w:eastAsia="仿宋_GB2312"/>
          <w:color w:val="auto"/>
          <w:sz w:val="32"/>
          <w:szCs w:val="32"/>
        </w:rPr>
      </w:pPr>
    </w:p>
    <w:p w14:paraId="2B2B4B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连云港合诚复合材料有限公司：</w:t>
      </w:r>
    </w:p>
    <w:p w14:paraId="3165FA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你公司委托江苏智盛环境科技有限公司编制的《连云港合诚复合材料有限公司连云港合诚年产3万吨玻璃纤维项目环境影响报告表》(项目代码：2405-320772-89-02-185910，以下简称《报告表》)及相关资料收悉。经研究，批复如下：</w:t>
      </w:r>
    </w:p>
    <w:p w14:paraId="722D2BC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highlight w:val="none"/>
          <w:lang w:val="en-US" w:eastAsia="zh-CN"/>
        </w:rPr>
      </w:pPr>
      <w:r>
        <w:rPr>
          <w:rFonts w:hint="eastAsia" w:eastAsia="仿宋_GB2312"/>
          <w:color w:val="auto"/>
          <w:sz w:val="32"/>
          <w:szCs w:val="32"/>
          <w:lang w:val="en-US" w:eastAsia="zh-CN"/>
        </w:rPr>
        <w:t>一、项目为迁建。项目位于连云港高新区海州工业园纬三路16号，占地约5</w:t>
      </w:r>
      <w:r>
        <w:rPr>
          <w:rFonts w:hint="eastAsia" w:eastAsia="仿宋_GB2312"/>
          <w:color w:val="auto"/>
          <w:sz w:val="32"/>
          <w:szCs w:val="32"/>
          <w:highlight w:val="none"/>
          <w:lang w:val="en-US" w:eastAsia="zh-CN"/>
        </w:rPr>
        <w:t>0亩地。项目总投资12000万元，利用现有工程搬迁设备及新购置4条生产线，对外购的玻璃纤维纱成品经整经、编织和裁剪等工艺加工成玻璃纤维布，建成后形成年产3万吨的生产能力。</w:t>
      </w:r>
    </w:p>
    <w:p w14:paraId="3497B3A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二、根据《报告表》的论述及评价结论，在落实《报告表》中提出的各项污染防治、风险防范措施的前提下，从生态环境角度考虑，你公司按《报告表》所述内容建设具有环境可行性。</w:t>
      </w:r>
    </w:p>
    <w:p w14:paraId="615DBF4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三、在项目工程设计、建设和生产的环境管理中，你公司须全过程贯彻清洁生产理念，落实《报告表》中提出的各项污染防治措施，确保各类污染物稳定达标排放，并须着重落实以下要求：</w:t>
      </w:r>
    </w:p>
    <w:p w14:paraId="7D0665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olor w:val="auto"/>
          <w:sz w:val="32"/>
          <w:szCs w:val="32"/>
          <w:lang w:eastAsia="zh-CN"/>
        </w:rPr>
        <w:t>（一）</w:t>
      </w:r>
      <w:r>
        <w:rPr>
          <w:rFonts w:eastAsia="仿宋_GB2312"/>
          <w:color w:val="auto"/>
          <w:sz w:val="32"/>
          <w:szCs w:val="32"/>
        </w:rPr>
        <w:t>落实废气污染防治措施。</w:t>
      </w:r>
      <w:r>
        <w:rPr>
          <w:rFonts w:hint="eastAsia" w:eastAsia="仿宋_GB2312"/>
          <w:color w:val="auto"/>
          <w:sz w:val="32"/>
          <w:szCs w:val="32"/>
          <w:lang w:eastAsia="zh-CN"/>
        </w:rPr>
        <w:t>严格落实《报告表》提出的废气污染防治措施，</w:t>
      </w:r>
      <w:r>
        <w:rPr>
          <w:rFonts w:hint="eastAsia" w:eastAsia="仿宋_GB2312"/>
          <w:color w:val="auto"/>
          <w:sz w:val="32"/>
          <w:szCs w:val="32"/>
          <w:highlight w:val="none"/>
          <w:lang w:eastAsia="zh-CN"/>
        </w:rPr>
        <w:t>确保废气稳定达标排放</w:t>
      </w:r>
      <w:r>
        <w:rPr>
          <w:rFonts w:hint="eastAsia" w:eastAsia="仿宋_GB2312"/>
          <w:color w:val="auto"/>
          <w:sz w:val="32"/>
          <w:szCs w:val="32"/>
          <w:lang w:eastAsia="zh-CN"/>
        </w:rPr>
        <w:t>。项目编织、裁剪工艺产生的粉尘无组织排放。建设单位应加强现场管理，生产车间定期清扫，降低生产过程中颗粒物的排放，减轻对周边大气环境的不良影响。</w:t>
      </w:r>
      <w:r>
        <w:rPr>
          <w:rFonts w:hint="eastAsia" w:ascii="Times New Roman" w:hAnsi="Times New Roman" w:eastAsia="仿宋_GB2312" w:cs="Times New Roman"/>
          <w:color w:val="auto"/>
          <w:sz w:val="32"/>
          <w:szCs w:val="32"/>
          <w:lang w:val="en-US" w:eastAsia="zh-CN"/>
        </w:rPr>
        <w:t>颗粒物执行《大气污染物综合排放标准》(DB32/4041-2021)表3排放限值。</w:t>
      </w:r>
      <w:r>
        <w:rPr>
          <w:rFonts w:hint="eastAsia" w:eastAsia="仿宋_GB2312" w:cs="Times New Roman"/>
          <w:color w:val="auto"/>
          <w:sz w:val="32"/>
          <w:szCs w:val="32"/>
          <w:lang w:val="en-US" w:eastAsia="zh-CN"/>
        </w:rPr>
        <w:t xml:space="preserve"> </w:t>
      </w:r>
    </w:p>
    <w:p w14:paraId="3F1A62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（二）加强水污染防治。按“雨污分流、</w:t>
      </w:r>
      <w:r>
        <w:rPr>
          <w:rFonts w:hint="eastAsia" w:ascii="Times New Roman" w:hAnsi="Times New Roman" w:eastAsia="仿宋_GB2312" w:cs="Times New Roman"/>
          <w:color w:val="auto"/>
          <w:sz w:val="32"/>
          <w:szCs w:val="32"/>
          <w:highlight w:val="none"/>
          <w:lang w:val="en-US" w:eastAsia="zh-CN"/>
        </w:rPr>
        <w:t>分质处理”</w:t>
      </w:r>
      <w:r>
        <w:rPr>
          <w:rFonts w:hint="eastAsia" w:ascii="Times New Roman" w:hAnsi="Times New Roman" w:eastAsia="仿宋_GB2312" w:cs="Times New Roman"/>
          <w:color w:val="auto"/>
          <w:sz w:val="32"/>
          <w:szCs w:val="32"/>
          <w:lang w:val="en-US" w:eastAsia="zh-CN"/>
        </w:rPr>
        <w:t>原则设计、建设厂区给排水系统</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项目</w:t>
      </w:r>
      <w:r>
        <w:rPr>
          <w:rFonts w:hint="eastAsia" w:eastAsia="仿宋_GB2312" w:cs="Times New Roman"/>
          <w:color w:val="auto"/>
          <w:sz w:val="32"/>
          <w:szCs w:val="32"/>
          <w:lang w:val="en-US" w:eastAsia="zh-CN"/>
        </w:rPr>
        <w:t>运营期</w:t>
      </w:r>
      <w:r>
        <w:rPr>
          <w:rFonts w:hint="eastAsia" w:ascii="Times New Roman" w:hAnsi="Times New Roman" w:eastAsia="仿宋_GB2312" w:cs="Times New Roman"/>
          <w:color w:val="auto"/>
          <w:sz w:val="32"/>
          <w:szCs w:val="32"/>
          <w:lang w:val="en-US" w:eastAsia="zh-CN"/>
        </w:rPr>
        <w:t>废水主要是生活污水，生活污水经化粪池处理达接管标准后</w:t>
      </w:r>
      <w:r>
        <w:rPr>
          <w:rFonts w:hint="eastAsia" w:eastAsia="仿宋_GB2312" w:cs="Times New Roman"/>
          <w:color w:val="auto"/>
          <w:sz w:val="32"/>
          <w:szCs w:val="32"/>
          <w:lang w:val="en-US" w:eastAsia="zh-CN"/>
        </w:rPr>
        <w:t>，接管至</w:t>
      </w:r>
      <w:r>
        <w:rPr>
          <w:rFonts w:hint="eastAsia" w:ascii="Times New Roman" w:hAnsi="Times New Roman" w:eastAsia="仿宋_GB2312" w:cs="Times New Roman"/>
          <w:color w:val="auto"/>
          <w:sz w:val="32"/>
          <w:szCs w:val="32"/>
          <w:lang w:val="en-US" w:eastAsia="zh-CN"/>
        </w:rPr>
        <w:t>南城污水处理厂集中处理</w:t>
      </w:r>
      <w:r>
        <w:rPr>
          <w:rFonts w:hint="eastAsia" w:eastAsia="仿宋_GB2312" w:cs="Times New Roman"/>
          <w:color w:val="auto"/>
          <w:sz w:val="32"/>
          <w:szCs w:val="32"/>
          <w:lang w:val="en-US" w:eastAsia="zh-CN"/>
        </w:rPr>
        <w:t>，达标排放</w:t>
      </w:r>
      <w:r>
        <w:rPr>
          <w:rFonts w:hint="eastAsia" w:ascii="Times New Roman" w:hAnsi="Times New Roman" w:eastAsia="仿宋_GB2312" w:cs="Times New Roman"/>
          <w:color w:val="auto"/>
          <w:sz w:val="32"/>
          <w:szCs w:val="32"/>
          <w:lang w:val="en-US" w:eastAsia="zh-CN"/>
        </w:rPr>
        <w:t>。</w:t>
      </w:r>
    </w:p>
    <w:p w14:paraId="4C0F09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（三）加强噪声污染防治。按《报告表》要求，加强运行期管理，选用低噪声设备、噪声源合理布局</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建筑物隔声、设置减振等有效降噪措施，确保厂界噪声达到《工业企业厂界环境噪声排放标准》（GB12348-2008）</w:t>
      </w: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类标准。</w:t>
      </w:r>
    </w:p>
    <w:p w14:paraId="09B074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（四）落实固体废物污染防治措施。项目须按“资源化、减量化、无害化”的处置原则，落实</w:t>
      </w:r>
      <w:r>
        <w:rPr>
          <w:rFonts w:hint="eastAsia" w:eastAsia="仿宋_GB2312" w:cs="Times New Roman"/>
          <w:color w:val="auto"/>
          <w:sz w:val="32"/>
          <w:szCs w:val="32"/>
          <w:lang w:val="en-US" w:eastAsia="zh-CN"/>
        </w:rPr>
        <w:t>各类</w:t>
      </w:r>
      <w:r>
        <w:rPr>
          <w:rFonts w:hint="eastAsia" w:ascii="Times New Roman" w:hAnsi="Times New Roman" w:eastAsia="仿宋_GB2312" w:cs="Times New Roman"/>
          <w:color w:val="auto"/>
          <w:sz w:val="32"/>
          <w:szCs w:val="32"/>
          <w:lang w:val="en-US" w:eastAsia="zh-CN"/>
        </w:rPr>
        <w:t>固体废物的收集、贮存</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处置</w:t>
      </w:r>
      <w:r>
        <w:rPr>
          <w:rFonts w:hint="eastAsia" w:eastAsia="仿宋_GB2312" w:cs="Times New Roman"/>
          <w:color w:val="auto"/>
          <w:sz w:val="32"/>
          <w:szCs w:val="32"/>
          <w:lang w:val="en-US" w:eastAsia="zh-CN"/>
        </w:rPr>
        <w:t>和综合利用</w:t>
      </w:r>
      <w:r>
        <w:rPr>
          <w:rFonts w:hint="eastAsia" w:ascii="Times New Roman" w:hAnsi="Times New Roman" w:eastAsia="仿宋_GB2312" w:cs="Times New Roman"/>
          <w:color w:val="auto"/>
          <w:sz w:val="32"/>
          <w:szCs w:val="32"/>
          <w:lang w:val="en-US" w:eastAsia="zh-CN"/>
        </w:rPr>
        <w:t>措施。一般工业固废贮存、处置执行《一般工业固体废物贮存和填埋污染控制标准》（GB18599-2020)中相关标准。</w:t>
      </w:r>
    </w:p>
    <w:p w14:paraId="25228A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（五）按照《江苏省排污口设置及规范化整治管理办法》要求设置各类排污口和标志。按照《报告表》提出的环境管理与监测计划实施日常环境管理与监测。</w:t>
      </w:r>
    </w:p>
    <w:p w14:paraId="4E4F6E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六</w:t>
      </w:r>
      <w:r>
        <w:rPr>
          <w:rFonts w:hint="eastAsia" w:ascii="Times New Roman" w:hAnsi="Times New Roman" w:eastAsia="仿宋_GB2312" w:cs="Times New Roman"/>
          <w:color w:val="auto"/>
          <w:sz w:val="32"/>
          <w:szCs w:val="32"/>
          <w:lang w:val="en-US" w:eastAsia="zh-CN"/>
        </w:rPr>
        <w:t>）加强设备运行及环境风险管理，落实《报告表》提出的风险防范措施，编制突发环境事故应急预案。采取切实可行的工程控制和管理措施，防止发生污染事故。</w:t>
      </w:r>
    </w:p>
    <w:p w14:paraId="67CAF0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七</w:t>
      </w:r>
      <w:r>
        <w:rPr>
          <w:rFonts w:hint="eastAsia" w:ascii="Times New Roman" w:hAnsi="Times New Roman" w:eastAsia="仿宋_GB2312" w:cs="Times New Roman"/>
          <w:color w:val="auto"/>
          <w:sz w:val="32"/>
          <w:szCs w:val="32"/>
          <w:lang w:val="en-US" w:eastAsia="zh-CN"/>
        </w:rPr>
        <w:t>）开展环境治理设施安全风险识别管控，健全内部污染防治设施稳定运行和管理责任制度，严格依据标准规范建设环境治理设施，确保环境治理设施安全、稳定、有效运行。</w:t>
      </w:r>
    </w:p>
    <w:p w14:paraId="6E2B70C2">
      <w:pPr>
        <w:keepNext w:val="0"/>
        <w:keepLines w:val="0"/>
        <w:pageBreakBefore w:val="0"/>
        <w:kinsoku/>
        <w:wordWrap w:val="0"/>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rPr>
      </w:pPr>
      <w:r>
        <w:rPr>
          <w:rFonts w:hint="eastAsia" w:eastAsia="仿宋_GB2312"/>
          <w:color w:val="auto"/>
          <w:sz w:val="32"/>
          <w:szCs w:val="32"/>
          <w:lang w:val="en-US" w:eastAsia="zh-CN"/>
        </w:rPr>
        <w:t>四、</w:t>
      </w:r>
      <w:r>
        <w:rPr>
          <w:rFonts w:eastAsia="仿宋_GB2312"/>
          <w:color w:val="auto"/>
          <w:sz w:val="32"/>
          <w:szCs w:val="32"/>
        </w:rPr>
        <w:t>本项目实施后，</w:t>
      </w:r>
      <w:r>
        <w:rPr>
          <w:rFonts w:hint="eastAsia" w:eastAsia="仿宋_GB2312"/>
          <w:color w:val="auto"/>
          <w:sz w:val="32"/>
          <w:szCs w:val="32"/>
          <w:lang w:eastAsia="zh-CN"/>
        </w:rPr>
        <w:t>主要</w:t>
      </w:r>
      <w:r>
        <w:rPr>
          <w:rFonts w:eastAsia="仿宋_GB2312"/>
          <w:color w:val="auto"/>
          <w:sz w:val="32"/>
          <w:szCs w:val="32"/>
        </w:rPr>
        <w:t>污染物年排放总量初步核定为：</w:t>
      </w:r>
    </w:p>
    <w:p w14:paraId="52015F10">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水污染物（</w:t>
      </w:r>
      <w:r>
        <w:rPr>
          <w:rFonts w:hint="default" w:ascii="Times New Roman" w:hAnsi="Times New Roman" w:eastAsia="仿宋_GB2312" w:cs="Times New Roman"/>
          <w:color w:val="auto"/>
          <w:sz w:val="32"/>
          <w:szCs w:val="32"/>
          <w:lang w:val="en-US" w:eastAsia="zh-CN"/>
        </w:rPr>
        <w:t>接管量/外排量）：</w:t>
      </w:r>
    </w:p>
    <w:p w14:paraId="6B505ADB">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z w:val="32"/>
          <w:szCs w:val="32"/>
          <w:lang w:val="en-US" w:eastAsia="zh-CN"/>
        </w:rPr>
        <w:t>废水量≤</w:t>
      </w:r>
      <w:r>
        <w:rPr>
          <w:rFonts w:hint="eastAsia" w:eastAsia="仿宋_GB2312" w:cs="Times New Roman"/>
          <w:color w:val="auto"/>
          <w:spacing w:val="-11"/>
          <w:sz w:val="32"/>
          <w:szCs w:val="32"/>
          <w:lang w:val="en-US" w:eastAsia="zh-CN"/>
        </w:rPr>
        <w:t>660</w:t>
      </w:r>
      <w:r>
        <w:rPr>
          <w:rFonts w:hint="default" w:ascii="Times New Roman" w:hAnsi="Times New Roman" w:eastAsia="仿宋_GB2312" w:cs="Times New Roman"/>
          <w:color w:val="auto"/>
          <w:spacing w:val="-11"/>
          <w:sz w:val="32"/>
          <w:szCs w:val="32"/>
          <w:lang w:val="en-US" w:eastAsia="zh-CN"/>
        </w:rPr>
        <w:t>m</w:t>
      </w:r>
      <w:r>
        <w:rPr>
          <w:rFonts w:hint="default" w:ascii="Times New Roman" w:hAnsi="Times New Roman" w:eastAsia="仿宋_GB2312" w:cs="Times New Roman"/>
          <w:color w:val="auto"/>
          <w:spacing w:val="-11"/>
          <w:sz w:val="32"/>
          <w:szCs w:val="32"/>
          <w:vertAlign w:val="superscript"/>
          <w:lang w:val="en-US" w:eastAsia="zh-CN"/>
        </w:rPr>
        <w:t>3</w:t>
      </w:r>
      <w:r>
        <w:rPr>
          <w:rFonts w:hint="default" w:ascii="Times New Roman" w:hAnsi="Times New Roman" w:eastAsia="仿宋_GB2312" w:cs="Times New Roman"/>
          <w:color w:val="auto"/>
          <w:spacing w:val="-11"/>
          <w:sz w:val="32"/>
          <w:szCs w:val="32"/>
          <w:lang w:val="en-US" w:eastAsia="zh-CN"/>
        </w:rPr>
        <w:t>/a，COD≤</w:t>
      </w:r>
      <w:r>
        <w:rPr>
          <w:rFonts w:hint="eastAsia" w:eastAsia="仿宋_GB2312" w:cs="Times New Roman"/>
          <w:color w:val="auto"/>
          <w:spacing w:val="-11"/>
          <w:sz w:val="32"/>
          <w:szCs w:val="32"/>
          <w:lang w:val="en-US" w:eastAsia="zh-CN"/>
        </w:rPr>
        <w:t>0.198</w:t>
      </w:r>
      <w:r>
        <w:rPr>
          <w:rFonts w:hint="default" w:ascii="Times New Roman" w:hAnsi="Times New Roman" w:eastAsia="仿宋_GB2312" w:cs="Times New Roman"/>
          <w:color w:val="auto"/>
          <w:spacing w:val="-11"/>
          <w:sz w:val="32"/>
          <w:szCs w:val="32"/>
          <w:lang w:val="en-US" w:eastAsia="zh-CN"/>
        </w:rPr>
        <w:t>/</w:t>
      </w:r>
      <w:r>
        <w:rPr>
          <w:rFonts w:hint="eastAsia" w:eastAsia="仿宋_GB2312" w:cs="Times New Roman"/>
          <w:color w:val="auto"/>
          <w:spacing w:val="-11"/>
          <w:sz w:val="32"/>
          <w:szCs w:val="32"/>
          <w:lang w:val="en-US" w:eastAsia="zh-CN"/>
        </w:rPr>
        <w:t>0.033</w:t>
      </w:r>
      <w:r>
        <w:rPr>
          <w:rFonts w:hint="default" w:ascii="Times New Roman" w:hAnsi="Times New Roman" w:eastAsia="仿宋_GB2312" w:cs="Times New Roman"/>
          <w:color w:val="auto"/>
          <w:spacing w:val="-11"/>
          <w:sz w:val="32"/>
          <w:szCs w:val="32"/>
          <w:lang w:val="en-US" w:eastAsia="zh-CN"/>
        </w:rPr>
        <w:t>t/a，</w:t>
      </w:r>
      <w:r>
        <w:rPr>
          <w:rFonts w:hint="eastAsia" w:eastAsia="仿宋_GB2312" w:cs="Times New Roman"/>
          <w:color w:val="auto"/>
          <w:spacing w:val="-11"/>
          <w:sz w:val="32"/>
          <w:szCs w:val="32"/>
          <w:lang w:val="en-US" w:eastAsia="zh-CN"/>
        </w:rPr>
        <w:t>NH</w:t>
      </w:r>
      <w:r>
        <w:rPr>
          <w:rFonts w:hint="eastAsia" w:eastAsia="仿宋_GB2312" w:cs="Times New Roman"/>
          <w:color w:val="auto"/>
          <w:spacing w:val="-11"/>
          <w:sz w:val="32"/>
          <w:szCs w:val="32"/>
          <w:vertAlign w:val="subscript"/>
          <w:lang w:val="en-US" w:eastAsia="zh-CN"/>
        </w:rPr>
        <w:t>3</w:t>
      </w:r>
      <w:r>
        <w:rPr>
          <w:rFonts w:hint="eastAsia" w:eastAsia="仿宋_GB2312" w:cs="Times New Roman"/>
          <w:color w:val="auto"/>
          <w:spacing w:val="-11"/>
          <w:sz w:val="32"/>
          <w:szCs w:val="32"/>
          <w:lang w:val="en-US" w:eastAsia="zh-CN"/>
        </w:rPr>
        <w:t>-N</w:t>
      </w:r>
      <w:r>
        <w:rPr>
          <w:rFonts w:hint="default" w:ascii="Times New Roman" w:hAnsi="Times New Roman" w:eastAsia="仿宋_GB2312" w:cs="Times New Roman"/>
          <w:color w:val="auto"/>
          <w:spacing w:val="-11"/>
          <w:sz w:val="32"/>
          <w:szCs w:val="32"/>
          <w:lang w:val="en-US" w:eastAsia="zh-CN"/>
        </w:rPr>
        <w:t>≤0.</w:t>
      </w:r>
      <w:r>
        <w:rPr>
          <w:rFonts w:hint="eastAsia" w:eastAsia="仿宋_GB2312" w:cs="Times New Roman"/>
          <w:color w:val="auto"/>
          <w:spacing w:val="-11"/>
          <w:sz w:val="32"/>
          <w:szCs w:val="32"/>
          <w:lang w:val="en-US" w:eastAsia="zh-CN"/>
        </w:rPr>
        <w:t>023</w:t>
      </w:r>
      <w:r>
        <w:rPr>
          <w:rFonts w:hint="default" w:ascii="Times New Roman" w:hAnsi="Times New Roman" w:eastAsia="仿宋_GB2312" w:cs="Times New Roman"/>
          <w:color w:val="auto"/>
          <w:spacing w:val="-11"/>
          <w:sz w:val="32"/>
          <w:szCs w:val="32"/>
          <w:lang w:val="en-US" w:eastAsia="zh-CN"/>
        </w:rPr>
        <w:t>/0.0</w:t>
      </w:r>
      <w:r>
        <w:rPr>
          <w:rFonts w:hint="eastAsia" w:eastAsia="仿宋_GB2312" w:cs="Times New Roman"/>
          <w:color w:val="auto"/>
          <w:spacing w:val="-11"/>
          <w:sz w:val="32"/>
          <w:szCs w:val="32"/>
          <w:lang w:val="en-US" w:eastAsia="zh-CN"/>
        </w:rPr>
        <w:t>033</w:t>
      </w:r>
      <w:r>
        <w:rPr>
          <w:rFonts w:hint="default" w:ascii="Times New Roman" w:hAnsi="Times New Roman" w:eastAsia="仿宋_GB2312" w:cs="Times New Roman"/>
          <w:color w:val="auto"/>
          <w:spacing w:val="-11"/>
          <w:sz w:val="32"/>
          <w:szCs w:val="32"/>
          <w:lang w:val="en-US" w:eastAsia="zh-CN"/>
        </w:rPr>
        <w:t>t/a，T</w:t>
      </w:r>
      <w:r>
        <w:rPr>
          <w:rFonts w:hint="eastAsia" w:eastAsia="仿宋_GB2312" w:cs="Times New Roman"/>
          <w:color w:val="auto"/>
          <w:spacing w:val="-11"/>
          <w:sz w:val="32"/>
          <w:szCs w:val="32"/>
          <w:lang w:val="en-US" w:eastAsia="zh-CN"/>
        </w:rPr>
        <w:t>P</w:t>
      </w:r>
      <w:r>
        <w:rPr>
          <w:rFonts w:hint="default" w:ascii="Times New Roman" w:hAnsi="Times New Roman" w:eastAsia="仿宋_GB2312" w:cs="Times New Roman"/>
          <w:color w:val="auto"/>
          <w:spacing w:val="-11"/>
          <w:sz w:val="32"/>
          <w:szCs w:val="32"/>
          <w:lang w:val="en-US" w:eastAsia="zh-CN"/>
        </w:rPr>
        <w:t>≤</w:t>
      </w:r>
      <w:r>
        <w:rPr>
          <w:rFonts w:hint="eastAsia" w:eastAsia="仿宋_GB2312" w:cs="Times New Roman"/>
          <w:color w:val="auto"/>
          <w:spacing w:val="-11"/>
          <w:sz w:val="32"/>
          <w:szCs w:val="32"/>
          <w:lang w:val="en-US" w:eastAsia="zh-CN"/>
        </w:rPr>
        <w:t>0.003</w:t>
      </w:r>
      <w:r>
        <w:rPr>
          <w:rFonts w:hint="default" w:ascii="Times New Roman" w:hAnsi="Times New Roman" w:eastAsia="仿宋_GB2312" w:cs="Times New Roman"/>
          <w:color w:val="auto"/>
          <w:spacing w:val="-11"/>
          <w:sz w:val="32"/>
          <w:szCs w:val="32"/>
          <w:lang w:val="en-US" w:eastAsia="zh-CN"/>
        </w:rPr>
        <w:t>/</w:t>
      </w:r>
      <w:r>
        <w:rPr>
          <w:rFonts w:hint="eastAsia" w:eastAsia="仿宋_GB2312" w:cs="Times New Roman"/>
          <w:color w:val="auto"/>
          <w:spacing w:val="-11"/>
          <w:sz w:val="32"/>
          <w:szCs w:val="32"/>
          <w:lang w:val="en-US" w:eastAsia="zh-CN"/>
        </w:rPr>
        <w:t>0.00033</w:t>
      </w:r>
      <w:r>
        <w:rPr>
          <w:rFonts w:hint="default" w:ascii="Times New Roman" w:hAnsi="Times New Roman" w:eastAsia="仿宋_GB2312" w:cs="Times New Roman"/>
          <w:color w:val="auto"/>
          <w:spacing w:val="-11"/>
          <w:sz w:val="32"/>
          <w:szCs w:val="32"/>
          <w:lang w:val="en-US" w:eastAsia="zh-CN"/>
        </w:rPr>
        <w:t>t/a</w:t>
      </w:r>
      <w:r>
        <w:rPr>
          <w:rFonts w:hint="eastAsia" w:eastAsia="仿宋_GB2312" w:cs="Times New Roman"/>
          <w:color w:val="auto"/>
          <w:spacing w:val="-11"/>
          <w:sz w:val="32"/>
          <w:szCs w:val="32"/>
          <w:lang w:val="en-US" w:eastAsia="zh-CN"/>
        </w:rPr>
        <w:t>，TN</w:t>
      </w:r>
      <w:r>
        <w:rPr>
          <w:rFonts w:hint="default" w:ascii="Times New Roman" w:hAnsi="Times New Roman" w:eastAsia="仿宋_GB2312" w:cs="Times New Roman"/>
          <w:color w:val="auto"/>
          <w:spacing w:val="-11"/>
          <w:sz w:val="32"/>
          <w:szCs w:val="32"/>
          <w:lang w:val="en-US" w:eastAsia="zh-CN"/>
        </w:rPr>
        <w:t>≤</w:t>
      </w:r>
      <w:r>
        <w:rPr>
          <w:rFonts w:hint="eastAsia" w:eastAsia="仿宋_GB2312" w:cs="Times New Roman"/>
          <w:color w:val="auto"/>
          <w:spacing w:val="-11"/>
          <w:sz w:val="32"/>
          <w:szCs w:val="32"/>
          <w:lang w:val="en-US" w:eastAsia="zh-CN"/>
        </w:rPr>
        <w:t>0.03</w:t>
      </w:r>
      <w:r>
        <w:rPr>
          <w:rFonts w:hint="default" w:ascii="Times New Roman" w:hAnsi="Times New Roman" w:eastAsia="仿宋_GB2312" w:cs="Times New Roman"/>
          <w:color w:val="auto"/>
          <w:spacing w:val="-11"/>
          <w:sz w:val="32"/>
          <w:szCs w:val="32"/>
          <w:lang w:val="en-US" w:eastAsia="zh-CN"/>
        </w:rPr>
        <w:t>/</w:t>
      </w:r>
      <w:r>
        <w:rPr>
          <w:rFonts w:hint="eastAsia" w:eastAsia="仿宋_GB2312" w:cs="Times New Roman"/>
          <w:color w:val="auto"/>
          <w:spacing w:val="-11"/>
          <w:sz w:val="32"/>
          <w:szCs w:val="32"/>
          <w:lang w:val="en-US" w:eastAsia="zh-CN"/>
        </w:rPr>
        <w:t>0.0099</w:t>
      </w:r>
      <w:r>
        <w:rPr>
          <w:rFonts w:hint="default" w:ascii="Times New Roman" w:hAnsi="Times New Roman" w:eastAsia="仿宋_GB2312" w:cs="Times New Roman"/>
          <w:color w:val="auto"/>
          <w:spacing w:val="-11"/>
          <w:sz w:val="32"/>
          <w:szCs w:val="32"/>
          <w:lang w:val="en-US" w:eastAsia="zh-CN"/>
        </w:rPr>
        <w:t>t/a</w:t>
      </w:r>
      <w:r>
        <w:rPr>
          <w:rFonts w:hint="eastAsia" w:ascii="Times New Roman" w:hAnsi="Times New Roman" w:eastAsia="仿宋_GB2312" w:cs="Times New Roman"/>
          <w:color w:val="auto"/>
          <w:spacing w:val="-11"/>
          <w:sz w:val="32"/>
          <w:szCs w:val="32"/>
          <w:lang w:val="en-US" w:eastAsia="zh-CN"/>
        </w:rPr>
        <w:t>；</w:t>
      </w:r>
    </w:p>
    <w:p w14:paraId="7060F58F">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eastAsia="仿宋_GB2312"/>
          <w:color w:val="auto"/>
          <w:sz w:val="32"/>
          <w:szCs w:val="32"/>
        </w:rPr>
        <w:t>固废废物：全部综合利用或安全处置。</w:t>
      </w:r>
    </w:p>
    <w:p w14:paraId="534B09DF">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根据《报告表》要求，本项目以生产车间为边界设置50米的卫生防护距离。该范围内目前无环境敏感目标，今后亦不得新建住宅、学校、医院等环境敏感目标。</w:t>
      </w:r>
    </w:p>
    <w:p w14:paraId="4A02D23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六、你公司应在本项目启动生产设施或者发生实际排污之前申请排污许可证或者填报排污登记表，未取得排污许可证或者填报排污登记的，不得排放污染物。</w:t>
      </w:r>
    </w:p>
    <w:p w14:paraId="54E654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七、严格落实生态环境保护主体责任，你公司应当对《报告表》的内容和结论负责。</w:t>
      </w:r>
    </w:p>
    <w:p w14:paraId="5CF588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八、项目建设期间及运营期的环境监管由连云港市生态环境局高新区分局负责。项目的环保设施必须与主体工程同时建成并投入使用，并按规定办理项目竣工环保验收手续。逾期未验收，将由相关部门依法进行处置。</w:t>
      </w:r>
    </w:p>
    <w:p w14:paraId="5528B0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九、项目的性质、规模、地点或者防治污染、防止生态破坏的措施发生重大变动的，应当重新报批项目的环境影响评价文件。项目自批准之日起超过五年方开工建设的，环评文件须重新报审</w:t>
      </w:r>
      <w:r>
        <w:rPr>
          <w:rFonts w:eastAsia="仿宋_GB2312"/>
          <w:color w:val="auto"/>
          <w:sz w:val="32"/>
          <w:szCs w:val="32"/>
        </w:rPr>
        <w:t>。</w:t>
      </w:r>
    </w:p>
    <w:p w14:paraId="295058BE">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p>
    <w:p w14:paraId="2D6B9985">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p>
    <w:p w14:paraId="5FFF6CDE">
      <w:pPr>
        <w:pStyle w:val="2"/>
      </w:pPr>
    </w:p>
    <w:p w14:paraId="0BB1FAE5">
      <w:pPr>
        <w:keepNext w:val="0"/>
        <w:keepLines w:val="0"/>
        <w:pageBreakBefore w:val="0"/>
        <w:widowControl w:val="0"/>
        <w:kinsoku/>
        <w:wordWrap w:val="0"/>
        <w:overflowPunct/>
        <w:topLinePunct w:val="0"/>
        <w:autoSpaceDE/>
        <w:autoSpaceDN/>
        <w:bidi w:val="0"/>
        <w:adjustRightInd w:val="0"/>
        <w:snapToGrid w:val="0"/>
        <w:spacing w:line="560" w:lineRule="exact"/>
        <w:ind w:firstLine="2720" w:firstLineChars="850"/>
        <w:textAlignment w:val="auto"/>
        <w:rPr>
          <w:rFonts w:eastAsia="仿宋_GB2312"/>
          <w:color w:val="auto"/>
          <w:sz w:val="32"/>
          <w:szCs w:val="32"/>
        </w:rPr>
      </w:pPr>
      <w:r>
        <w:rPr>
          <w:rFonts w:eastAsia="仿宋_GB2312"/>
          <w:color w:val="auto"/>
          <w:sz w:val="32"/>
          <w:szCs w:val="32"/>
        </w:rPr>
        <w:t>连云港高新技术产业开发区行政审批局</w:t>
      </w:r>
    </w:p>
    <w:p w14:paraId="5F6648FE">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r>
        <w:rPr>
          <w:rFonts w:eastAsia="仿宋_GB2312"/>
          <w:color w:val="auto"/>
          <w:sz w:val="32"/>
          <w:szCs w:val="32"/>
        </w:rPr>
        <w:t xml:space="preserve">                       </w:t>
      </w:r>
      <w:r>
        <w:rPr>
          <w:rFonts w:eastAsia="仿宋_GB2312"/>
          <w:color w:val="auto"/>
          <w:sz w:val="32"/>
          <w:szCs w:val="32"/>
          <w:highlight w:val="none"/>
        </w:rPr>
        <w:t xml:space="preserve">  202</w:t>
      </w:r>
      <w:r>
        <w:rPr>
          <w:rFonts w:hint="eastAsia" w:eastAsia="仿宋_GB2312"/>
          <w:color w:val="auto"/>
          <w:sz w:val="32"/>
          <w:szCs w:val="32"/>
          <w:highlight w:val="none"/>
          <w:lang w:val="en-US" w:eastAsia="zh-CN"/>
        </w:rPr>
        <w:t>4</w:t>
      </w:r>
      <w:r>
        <w:rPr>
          <w:rFonts w:eastAsia="仿宋_GB2312"/>
          <w:color w:val="auto"/>
          <w:sz w:val="32"/>
          <w:szCs w:val="32"/>
          <w:highlight w:val="none"/>
        </w:rPr>
        <w:t>年</w:t>
      </w:r>
      <w:r>
        <w:rPr>
          <w:rFonts w:hint="eastAsia" w:eastAsia="仿宋_GB2312"/>
          <w:color w:val="auto"/>
          <w:sz w:val="32"/>
          <w:szCs w:val="32"/>
          <w:highlight w:val="none"/>
          <w:lang w:val="en-US" w:eastAsia="zh-CN"/>
        </w:rPr>
        <w:t>12</w:t>
      </w:r>
      <w:r>
        <w:rPr>
          <w:rFonts w:eastAsia="仿宋_GB2312"/>
          <w:color w:val="auto"/>
          <w:sz w:val="32"/>
          <w:szCs w:val="32"/>
          <w:highlight w:val="none"/>
        </w:rPr>
        <w:t>月</w:t>
      </w:r>
      <w:r>
        <w:rPr>
          <w:rFonts w:hint="eastAsia" w:eastAsia="仿宋_GB2312"/>
          <w:color w:val="auto"/>
          <w:sz w:val="32"/>
          <w:szCs w:val="32"/>
          <w:highlight w:val="none"/>
          <w:lang w:val="en-US" w:eastAsia="zh-CN"/>
        </w:rPr>
        <w:t>27</w:t>
      </w:r>
      <w:r>
        <w:rPr>
          <w:rFonts w:eastAsia="仿宋_GB2312"/>
          <w:color w:val="auto"/>
          <w:sz w:val="32"/>
          <w:szCs w:val="32"/>
          <w:highlight w:val="none"/>
        </w:rPr>
        <w:t xml:space="preserve">日 </w:t>
      </w:r>
    </w:p>
    <w:p w14:paraId="46BD2A21">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eastAsia="仿宋_GB2312"/>
          <w:color w:val="auto"/>
          <w:sz w:val="32"/>
          <w:szCs w:val="32"/>
        </w:rPr>
      </w:pPr>
    </w:p>
    <w:p w14:paraId="7E30D0EA">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eastAsia="仿宋_GB2312"/>
          <w:color w:val="auto"/>
          <w:sz w:val="32"/>
          <w:szCs w:val="32"/>
        </w:rPr>
      </w:pPr>
    </w:p>
    <w:p w14:paraId="4B1365E9">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eastAsia="仿宋_GB2312"/>
          <w:color w:val="auto"/>
          <w:sz w:val="32"/>
          <w:szCs w:val="32"/>
        </w:rPr>
      </w:pPr>
    </w:p>
    <w:p w14:paraId="28ECAF4C">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eastAsia="仿宋_GB2312"/>
          <w:color w:val="auto"/>
          <w:sz w:val="32"/>
          <w:szCs w:val="32"/>
        </w:rPr>
      </w:pPr>
    </w:p>
    <w:p w14:paraId="037A514A">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eastAsia="仿宋_GB2312"/>
          <w:color w:val="auto"/>
          <w:sz w:val="32"/>
          <w:szCs w:val="32"/>
        </w:rPr>
      </w:pPr>
    </w:p>
    <w:p w14:paraId="0D760061">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eastAsia="仿宋_GB2312"/>
          <w:color w:val="auto"/>
          <w:sz w:val="32"/>
          <w:szCs w:val="32"/>
        </w:rPr>
      </w:pPr>
    </w:p>
    <w:p w14:paraId="5231FA5F">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eastAsia="仿宋_GB2312"/>
          <w:color w:val="auto"/>
          <w:sz w:val="32"/>
          <w:szCs w:val="32"/>
        </w:rPr>
      </w:pPr>
    </w:p>
    <w:p w14:paraId="22B3820D">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eastAsia="仿宋_GB2312"/>
          <w:color w:val="auto"/>
          <w:sz w:val="32"/>
          <w:szCs w:val="32"/>
        </w:rPr>
      </w:pPr>
    </w:p>
    <w:p w14:paraId="29584173">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eastAsia="仿宋_GB2312"/>
          <w:color w:val="auto"/>
          <w:sz w:val="32"/>
          <w:szCs w:val="32"/>
        </w:rPr>
      </w:pPr>
    </w:p>
    <w:p w14:paraId="67255F56">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eastAsia="仿宋_GB2312"/>
          <w:color w:val="auto"/>
          <w:sz w:val="32"/>
          <w:szCs w:val="32"/>
        </w:rPr>
      </w:pPr>
    </w:p>
    <w:p w14:paraId="004553FA">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eastAsia="仿宋_GB2312"/>
          <w:color w:val="auto"/>
          <w:sz w:val="32"/>
          <w:szCs w:val="32"/>
        </w:rPr>
      </w:pPr>
    </w:p>
    <w:p w14:paraId="5E702789">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eastAsia="仿宋_GB2312"/>
          <w:color w:val="auto"/>
          <w:sz w:val="32"/>
          <w:szCs w:val="32"/>
        </w:rPr>
      </w:pPr>
      <w:bookmarkStart w:id="0" w:name="_GoBack"/>
      <w:bookmarkEnd w:id="0"/>
    </w:p>
    <w:p w14:paraId="28592B95">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hint="eastAsia" w:eastAsia="仿宋_GB2312"/>
          <w:color w:val="auto"/>
          <w:sz w:val="32"/>
          <w:szCs w:val="32"/>
          <w:lang w:eastAsia="zh-CN"/>
        </w:rPr>
      </w:pPr>
      <w:r>
        <w:rPr>
          <w:rFonts w:eastAsia="仿宋_GB2312"/>
          <w:color w:val="auto"/>
          <w:sz w:val="32"/>
          <w:szCs w:val="32"/>
        </w:rPr>
        <w:t>抄送：连云港市生态环境局高新区分局，</w:t>
      </w:r>
      <w:r>
        <w:rPr>
          <w:rFonts w:hint="eastAsia" w:eastAsia="仿宋_GB2312"/>
          <w:color w:val="auto"/>
          <w:sz w:val="32"/>
          <w:szCs w:val="32"/>
          <w:lang w:eastAsia="zh-CN"/>
        </w:rPr>
        <w:t>江苏智盛环境科技有限公司</w:t>
      </w:r>
    </w:p>
    <w:sectPr>
      <w:footerReference r:id="rId3" w:type="default"/>
      <w:footerReference r:id="rId4" w:type="even"/>
      <w:pgSz w:w="11906" w:h="16838"/>
      <w:pgMar w:top="2098" w:right="141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9435">
    <w:pPr>
      <w:pStyle w:val="7"/>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p w14:paraId="1315DE1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9CCE4">
    <w:pPr>
      <w:pStyle w:val="7"/>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14:paraId="3469172A">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9E502"/>
    <w:multiLevelType w:val="singleLevel"/>
    <w:tmpl w:val="95F9E502"/>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kZjEzZmMyNzgzMTBjN2JkMTc0NjQzNjZkNjkxYWEifQ=="/>
  </w:docVars>
  <w:rsids>
    <w:rsidRoot w:val="00A33778"/>
    <w:rsid w:val="000059B3"/>
    <w:rsid w:val="0001238B"/>
    <w:rsid w:val="00024404"/>
    <w:rsid w:val="00025971"/>
    <w:rsid w:val="00035C81"/>
    <w:rsid w:val="00053016"/>
    <w:rsid w:val="00053BD9"/>
    <w:rsid w:val="000625E2"/>
    <w:rsid w:val="00064CEA"/>
    <w:rsid w:val="000707AE"/>
    <w:rsid w:val="00093DAE"/>
    <w:rsid w:val="000A4DA5"/>
    <w:rsid w:val="000A4E84"/>
    <w:rsid w:val="000C2272"/>
    <w:rsid w:val="000C578E"/>
    <w:rsid w:val="000D5994"/>
    <w:rsid w:val="00100764"/>
    <w:rsid w:val="00101347"/>
    <w:rsid w:val="00104E77"/>
    <w:rsid w:val="00107B67"/>
    <w:rsid w:val="00135FB3"/>
    <w:rsid w:val="0016210A"/>
    <w:rsid w:val="0017326B"/>
    <w:rsid w:val="001901CA"/>
    <w:rsid w:val="001B3CA1"/>
    <w:rsid w:val="001C09A0"/>
    <w:rsid w:val="001C3C15"/>
    <w:rsid w:val="001D495D"/>
    <w:rsid w:val="001D4E75"/>
    <w:rsid w:val="001F0518"/>
    <w:rsid w:val="0021592F"/>
    <w:rsid w:val="00235633"/>
    <w:rsid w:val="00257185"/>
    <w:rsid w:val="0025762B"/>
    <w:rsid w:val="00261377"/>
    <w:rsid w:val="00261868"/>
    <w:rsid w:val="00290E82"/>
    <w:rsid w:val="002921D2"/>
    <w:rsid w:val="002A12EE"/>
    <w:rsid w:val="002B7B42"/>
    <w:rsid w:val="002C1DD6"/>
    <w:rsid w:val="002C215D"/>
    <w:rsid w:val="002D59FE"/>
    <w:rsid w:val="002F2386"/>
    <w:rsid w:val="002F52C1"/>
    <w:rsid w:val="00326697"/>
    <w:rsid w:val="003309C5"/>
    <w:rsid w:val="00346599"/>
    <w:rsid w:val="00353552"/>
    <w:rsid w:val="0036127B"/>
    <w:rsid w:val="003638F2"/>
    <w:rsid w:val="00367E1D"/>
    <w:rsid w:val="00370A26"/>
    <w:rsid w:val="00374CCA"/>
    <w:rsid w:val="003762C7"/>
    <w:rsid w:val="00381859"/>
    <w:rsid w:val="003A42C6"/>
    <w:rsid w:val="003B374D"/>
    <w:rsid w:val="003C02D9"/>
    <w:rsid w:val="003D3681"/>
    <w:rsid w:val="003F3575"/>
    <w:rsid w:val="00400B23"/>
    <w:rsid w:val="004027F2"/>
    <w:rsid w:val="0040331B"/>
    <w:rsid w:val="004067A1"/>
    <w:rsid w:val="0042713D"/>
    <w:rsid w:val="0043253D"/>
    <w:rsid w:val="004639D4"/>
    <w:rsid w:val="00467D79"/>
    <w:rsid w:val="00484C9A"/>
    <w:rsid w:val="004A2CE3"/>
    <w:rsid w:val="004A5EF5"/>
    <w:rsid w:val="004B4849"/>
    <w:rsid w:val="004B7C59"/>
    <w:rsid w:val="004C3DC8"/>
    <w:rsid w:val="004C426E"/>
    <w:rsid w:val="004F79AA"/>
    <w:rsid w:val="00510EAF"/>
    <w:rsid w:val="00522A1F"/>
    <w:rsid w:val="00534A5E"/>
    <w:rsid w:val="0054249B"/>
    <w:rsid w:val="005432FD"/>
    <w:rsid w:val="0054508C"/>
    <w:rsid w:val="005472CC"/>
    <w:rsid w:val="005534FB"/>
    <w:rsid w:val="00556D6E"/>
    <w:rsid w:val="00556D9C"/>
    <w:rsid w:val="00562D41"/>
    <w:rsid w:val="00567E19"/>
    <w:rsid w:val="00571E37"/>
    <w:rsid w:val="005976E9"/>
    <w:rsid w:val="00597F6E"/>
    <w:rsid w:val="005A206F"/>
    <w:rsid w:val="005A68E6"/>
    <w:rsid w:val="005B5556"/>
    <w:rsid w:val="005C708E"/>
    <w:rsid w:val="005C79FA"/>
    <w:rsid w:val="005D4278"/>
    <w:rsid w:val="005D561F"/>
    <w:rsid w:val="005D577F"/>
    <w:rsid w:val="005D608E"/>
    <w:rsid w:val="005D75CE"/>
    <w:rsid w:val="005E3D4A"/>
    <w:rsid w:val="005E5075"/>
    <w:rsid w:val="005E7EE4"/>
    <w:rsid w:val="00600124"/>
    <w:rsid w:val="00600CB7"/>
    <w:rsid w:val="00600FF3"/>
    <w:rsid w:val="006124A7"/>
    <w:rsid w:val="00613B2D"/>
    <w:rsid w:val="00614D66"/>
    <w:rsid w:val="006203E0"/>
    <w:rsid w:val="0062558B"/>
    <w:rsid w:val="006301DB"/>
    <w:rsid w:val="006433DC"/>
    <w:rsid w:val="00651D5A"/>
    <w:rsid w:val="006537A6"/>
    <w:rsid w:val="00667546"/>
    <w:rsid w:val="006724FF"/>
    <w:rsid w:val="0068144C"/>
    <w:rsid w:val="0068205A"/>
    <w:rsid w:val="006833FD"/>
    <w:rsid w:val="00693BE2"/>
    <w:rsid w:val="006B0EBD"/>
    <w:rsid w:val="006B3023"/>
    <w:rsid w:val="006D77D9"/>
    <w:rsid w:val="006F0110"/>
    <w:rsid w:val="006F2E67"/>
    <w:rsid w:val="0070153B"/>
    <w:rsid w:val="00701637"/>
    <w:rsid w:val="00706723"/>
    <w:rsid w:val="0071350A"/>
    <w:rsid w:val="00723A44"/>
    <w:rsid w:val="00760498"/>
    <w:rsid w:val="00777168"/>
    <w:rsid w:val="00783DDD"/>
    <w:rsid w:val="007927CE"/>
    <w:rsid w:val="0079391A"/>
    <w:rsid w:val="00793CFE"/>
    <w:rsid w:val="007A266D"/>
    <w:rsid w:val="007A399B"/>
    <w:rsid w:val="007C06F7"/>
    <w:rsid w:val="007C565A"/>
    <w:rsid w:val="007E0DCB"/>
    <w:rsid w:val="007E1360"/>
    <w:rsid w:val="007E733A"/>
    <w:rsid w:val="007F4E71"/>
    <w:rsid w:val="007F61FE"/>
    <w:rsid w:val="0081690F"/>
    <w:rsid w:val="00862485"/>
    <w:rsid w:val="00863CBE"/>
    <w:rsid w:val="0087730E"/>
    <w:rsid w:val="008820E1"/>
    <w:rsid w:val="00883310"/>
    <w:rsid w:val="008A0C9D"/>
    <w:rsid w:val="008A7C6E"/>
    <w:rsid w:val="008C11C2"/>
    <w:rsid w:val="008C38AA"/>
    <w:rsid w:val="008C62CF"/>
    <w:rsid w:val="008E64E4"/>
    <w:rsid w:val="00920F4F"/>
    <w:rsid w:val="00926B65"/>
    <w:rsid w:val="0093382E"/>
    <w:rsid w:val="0093420B"/>
    <w:rsid w:val="00946B79"/>
    <w:rsid w:val="00972A65"/>
    <w:rsid w:val="009849DD"/>
    <w:rsid w:val="00991456"/>
    <w:rsid w:val="009939C6"/>
    <w:rsid w:val="00993BEE"/>
    <w:rsid w:val="00994F6F"/>
    <w:rsid w:val="009A3662"/>
    <w:rsid w:val="009B1AFA"/>
    <w:rsid w:val="009B2D48"/>
    <w:rsid w:val="009B5571"/>
    <w:rsid w:val="009C4E8D"/>
    <w:rsid w:val="009D1977"/>
    <w:rsid w:val="009E43E5"/>
    <w:rsid w:val="009F7FF0"/>
    <w:rsid w:val="00A07623"/>
    <w:rsid w:val="00A16446"/>
    <w:rsid w:val="00A3090E"/>
    <w:rsid w:val="00A33778"/>
    <w:rsid w:val="00A421D0"/>
    <w:rsid w:val="00A531E2"/>
    <w:rsid w:val="00A61F6F"/>
    <w:rsid w:val="00A65B48"/>
    <w:rsid w:val="00A73025"/>
    <w:rsid w:val="00A93F02"/>
    <w:rsid w:val="00AA2532"/>
    <w:rsid w:val="00AB53A1"/>
    <w:rsid w:val="00AC429E"/>
    <w:rsid w:val="00AC4B54"/>
    <w:rsid w:val="00AD51BC"/>
    <w:rsid w:val="00AF5797"/>
    <w:rsid w:val="00AF5AC2"/>
    <w:rsid w:val="00B123E3"/>
    <w:rsid w:val="00B30404"/>
    <w:rsid w:val="00B45B89"/>
    <w:rsid w:val="00B579FB"/>
    <w:rsid w:val="00B660D9"/>
    <w:rsid w:val="00B876BD"/>
    <w:rsid w:val="00BB2551"/>
    <w:rsid w:val="00BC02DA"/>
    <w:rsid w:val="00BC26B6"/>
    <w:rsid w:val="00BC287A"/>
    <w:rsid w:val="00BC2BF3"/>
    <w:rsid w:val="00BD3991"/>
    <w:rsid w:val="00BD5126"/>
    <w:rsid w:val="00BE1663"/>
    <w:rsid w:val="00BE2C25"/>
    <w:rsid w:val="00BE7C89"/>
    <w:rsid w:val="00BF52BD"/>
    <w:rsid w:val="00C11AD3"/>
    <w:rsid w:val="00C12A2C"/>
    <w:rsid w:val="00C131C7"/>
    <w:rsid w:val="00C347BB"/>
    <w:rsid w:val="00C420E3"/>
    <w:rsid w:val="00C511BD"/>
    <w:rsid w:val="00C55301"/>
    <w:rsid w:val="00C66A97"/>
    <w:rsid w:val="00C732AD"/>
    <w:rsid w:val="00C8219B"/>
    <w:rsid w:val="00C82A70"/>
    <w:rsid w:val="00C9008A"/>
    <w:rsid w:val="00C906A1"/>
    <w:rsid w:val="00CB4645"/>
    <w:rsid w:val="00CB61D3"/>
    <w:rsid w:val="00CC566C"/>
    <w:rsid w:val="00CC57D3"/>
    <w:rsid w:val="00CE46DF"/>
    <w:rsid w:val="00CF7050"/>
    <w:rsid w:val="00D042F1"/>
    <w:rsid w:val="00D04D18"/>
    <w:rsid w:val="00D213FC"/>
    <w:rsid w:val="00D223F7"/>
    <w:rsid w:val="00D22A50"/>
    <w:rsid w:val="00D22F21"/>
    <w:rsid w:val="00D23755"/>
    <w:rsid w:val="00D23E11"/>
    <w:rsid w:val="00D33DD0"/>
    <w:rsid w:val="00D3713D"/>
    <w:rsid w:val="00D409B1"/>
    <w:rsid w:val="00D40D33"/>
    <w:rsid w:val="00D42CBA"/>
    <w:rsid w:val="00D44424"/>
    <w:rsid w:val="00D53E9E"/>
    <w:rsid w:val="00D570CE"/>
    <w:rsid w:val="00D62AD7"/>
    <w:rsid w:val="00D719D0"/>
    <w:rsid w:val="00D905DB"/>
    <w:rsid w:val="00D90B5D"/>
    <w:rsid w:val="00D91A79"/>
    <w:rsid w:val="00D9560D"/>
    <w:rsid w:val="00D97678"/>
    <w:rsid w:val="00DA1275"/>
    <w:rsid w:val="00DC7E29"/>
    <w:rsid w:val="00DD65F2"/>
    <w:rsid w:val="00DE39E3"/>
    <w:rsid w:val="00DF0747"/>
    <w:rsid w:val="00DF22F5"/>
    <w:rsid w:val="00DF2F35"/>
    <w:rsid w:val="00E34EF0"/>
    <w:rsid w:val="00E3528B"/>
    <w:rsid w:val="00E42D87"/>
    <w:rsid w:val="00E47122"/>
    <w:rsid w:val="00E57960"/>
    <w:rsid w:val="00E6260D"/>
    <w:rsid w:val="00E711B1"/>
    <w:rsid w:val="00E73446"/>
    <w:rsid w:val="00E73E7D"/>
    <w:rsid w:val="00E76881"/>
    <w:rsid w:val="00E91BFB"/>
    <w:rsid w:val="00EA0963"/>
    <w:rsid w:val="00EB0964"/>
    <w:rsid w:val="00EB1656"/>
    <w:rsid w:val="00EC6178"/>
    <w:rsid w:val="00ED5BDE"/>
    <w:rsid w:val="00F13008"/>
    <w:rsid w:val="00F2496E"/>
    <w:rsid w:val="00F355C7"/>
    <w:rsid w:val="00F5489B"/>
    <w:rsid w:val="00F667ED"/>
    <w:rsid w:val="00F9009F"/>
    <w:rsid w:val="00F90845"/>
    <w:rsid w:val="00FA43AC"/>
    <w:rsid w:val="00FA6748"/>
    <w:rsid w:val="00FB62B1"/>
    <w:rsid w:val="00FB731F"/>
    <w:rsid w:val="00FD308A"/>
    <w:rsid w:val="00FE57C3"/>
    <w:rsid w:val="00FE628A"/>
    <w:rsid w:val="00FE753E"/>
    <w:rsid w:val="011434A4"/>
    <w:rsid w:val="01EC3E90"/>
    <w:rsid w:val="025E3202"/>
    <w:rsid w:val="03CC0C05"/>
    <w:rsid w:val="05A137A0"/>
    <w:rsid w:val="05BC1DCB"/>
    <w:rsid w:val="060909A6"/>
    <w:rsid w:val="060F45F1"/>
    <w:rsid w:val="06260797"/>
    <w:rsid w:val="07107E0D"/>
    <w:rsid w:val="072702BE"/>
    <w:rsid w:val="078A6045"/>
    <w:rsid w:val="07C92B50"/>
    <w:rsid w:val="07D75D82"/>
    <w:rsid w:val="07F669DC"/>
    <w:rsid w:val="08071A24"/>
    <w:rsid w:val="09273A00"/>
    <w:rsid w:val="0A4E393A"/>
    <w:rsid w:val="0B7C44D7"/>
    <w:rsid w:val="0D34281B"/>
    <w:rsid w:val="0ECD1453"/>
    <w:rsid w:val="0F087E2F"/>
    <w:rsid w:val="0F7A7A09"/>
    <w:rsid w:val="101D790A"/>
    <w:rsid w:val="111D4066"/>
    <w:rsid w:val="115F7F76"/>
    <w:rsid w:val="116003F7"/>
    <w:rsid w:val="12FA4492"/>
    <w:rsid w:val="132D754F"/>
    <w:rsid w:val="13AE369B"/>
    <w:rsid w:val="1559776D"/>
    <w:rsid w:val="15B30DC6"/>
    <w:rsid w:val="15C3133C"/>
    <w:rsid w:val="168E3162"/>
    <w:rsid w:val="16D14840"/>
    <w:rsid w:val="181456E7"/>
    <w:rsid w:val="196D36B1"/>
    <w:rsid w:val="19EA4D01"/>
    <w:rsid w:val="1A9133CF"/>
    <w:rsid w:val="1AEB31F7"/>
    <w:rsid w:val="1AF37BE5"/>
    <w:rsid w:val="1B544B28"/>
    <w:rsid w:val="1B654C77"/>
    <w:rsid w:val="1B7F7052"/>
    <w:rsid w:val="1B934AB5"/>
    <w:rsid w:val="1BC31046"/>
    <w:rsid w:val="1BE51C24"/>
    <w:rsid w:val="1C24274C"/>
    <w:rsid w:val="1D541B93"/>
    <w:rsid w:val="1DB44F31"/>
    <w:rsid w:val="1E78648F"/>
    <w:rsid w:val="1EBC3B3D"/>
    <w:rsid w:val="1F047DC4"/>
    <w:rsid w:val="1F2779A5"/>
    <w:rsid w:val="1F792DAF"/>
    <w:rsid w:val="1F982448"/>
    <w:rsid w:val="206B3164"/>
    <w:rsid w:val="20CF6B85"/>
    <w:rsid w:val="213B634D"/>
    <w:rsid w:val="21FF14A3"/>
    <w:rsid w:val="22520116"/>
    <w:rsid w:val="22A30143"/>
    <w:rsid w:val="23022C86"/>
    <w:rsid w:val="230C3F3A"/>
    <w:rsid w:val="23A518B2"/>
    <w:rsid w:val="24074396"/>
    <w:rsid w:val="24204E9C"/>
    <w:rsid w:val="24832BD7"/>
    <w:rsid w:val="24A328F9"/>
    <w:rsid w:val="24ED67EA"/>
    <w:rsid w:val="24F50DFB"/>
    <w:rsid w:val="258733F6"/>
    <w:rsid w:val="26E31DD3"/>
    <w:rsid w:val="27096DA5"/>
    <w:rsid w:val="27222275"/>
    <w:rsid w:val="275B283A"/>
    <w:rsid w:val="27CD0233"/>
    <w:rsid w:val="284E5E91"/>
    <w:rsid w:val="28C57065"/>
    <w:rsid w:val="28C770F6"/>
    <w:rsid w:val="28F5606D"/>
    <w:rsid w:val="2A1100C6"/>
    <w:rsid w:val="2B45743A"/>
    <w:rsid w:val="2C8E1915"/>
    <w:rsid w:val="2D125D8D"/>
    <w:rsid w:val="2E3E22B3"/>
    <w:rsid w:val="2E583C2E"/>
    <w:rsid w:val="2F685A57"/>
    <w:rsid w:val="3058256D"/>
    <w:rsid w:val="30C154B5"/>
    <w:rsid w:val="30E028E1"/>
    <w:rsid w:val="3142363A"/>
    <w:rsid w:val="31815AF3"/>
    <w:rsid w:val="31DB16A7"/>
    <w:rsid w:val="32867865"/>
    <w:rsid w:val="332B6976"/>
    <w:rsid w:val="33915A13"/>
    <w:rsid w:val="3393061E"/>
    <w:rsid w:val="33EE06FF"/>
    <w:rsid w:val="34FF38FF"/>
    <w:rsid w:val="354338E2"/>
    <w:rsid w:val="35EF1C9A"/>
    <w:rsid w:val="35F52289"/>
    <w:rsid w:val="3667175C"/>
    <w:rsid w:val="36EF09E2"/>
    <w:rsid w:val="36FF2C6D"/>
    <w:rsid w:val="38DE012E"/>
    <w:rsid w:val="3A8B2738"/>
    <w:rsid w:val="3ACB0D0D"/>
    <w:rsid w:val="3B506C62"/>
    <w:rsid w:val="3B9B758F"/>
    <w:rsid w:val="3DDC56F4"/>
    <w:rsid w:val="3DDE45B1"/>
    <w:rsid w:val="3E1C3502"/>
    <w:rsid w:val="3E954B2F"/>
    <w:rsid w:val="3E9E4FF9"/>
    <w:rsid w:val="3FD9166E"/>
    <w:rsid w:val="403C7A85"/>
    <w:rsid w:val="41DE690D"/>
    <w:rsid w:val="425F1A84"/>
    <w:rsid w:val="42B32F19"/>
    <w:rsid w:val="43002781"/>
    <w:rsid w:val="43386225"/>
    <w:rsid w:val="43394E3A"/>
    <w:rsid w:val="448B6268"/>
    <w:rsid w:val="45FE7152"/>
    <w:rsid w:val="46081EE8"/>
    <w:rsid w:val="470D6864"/>
    <w:rsid w:val="47607D88"/>
    <w:rsid w:val="47E0086D"/>
    <w:rsid w:val="480212E4"/>
    <w:rsid w:val="48847F4B"/>
    <w:rsid w:val="491E3B82"/>
    <w:rsid w:val="49BD45E1"/>
    <w:rsid w:val="4A05330E"/>
    <w:rsid w:val="4A271F13"/>
    <w:rsid w:val="4A9B19DD"/>
    <w:rsid w:val="4B744305"/>
    <w:rsid w:val="4BF4363A"/>
    <w:rsid w:val="4C9B3C21"/>
    <w:rsid w:val="4D9F75D5"/>
    <w:rsid w:val="4DFA2A19"/>
    <w:rsid w:val="4E12358D"/>
    <w:rsid w:val="4F6B3034"/>
    <w:rsid w:val="4FC84E27"/>
    <w:rsid w:val="50422E50"/>
    <w:rsid w:val="506643DA"/>
    <w:rsid w:val="50B94D10"/>
    <w:rsid w:val="51023978"/>
    <w:rsid w:val="510E0CFA"/>
    <w:rsid w:val="518B4CF4"/>
    <w:rsid w:val="525C5A95"/>
    <w:rsid w:val="52D376D0"/>
    <w:rsid w:val="531E71EE"/>
    <w:rsid w:val="53715570"/>
    <w:rsid w:val="543071D9"/>
    <w:rsid w:val="54E0682C"/>
    <w:rsid w:val="55DA1B48"/>
    <w:rsid w:val="562B7C58"/>
    <w:rsid w:val="56882F23"/>
    <w:rsid w:val="581D2BE2"/>
    <w:rsid w:val="584B0697"/>
    <w:rsid w:val="58FE405D"/>
    <w:rsid w:val="594B0611"/>
    <w:rsid w:val="5963595B"/>
    <w:rsid w:val="5B421396"/>
    <w:rsid w:val="5BC42CC1"/>
    <w:rsid w:val="5BCE2AF0"/>
    <w:rsid w:val="5C7557DB"/>
    <w:rsid w:val="5CF90D64"/>
    <w:rsid w:val="5D20477F"/>
    <w:rsid w:val="5D652D23"/>
    <w:rsid w:val="5DA36927"/>
    <w:rsid w:val="5EB160D1"/>
    <w:rsid w:val="5FDB5661"/>
    <w:rsid w:val="60730C88"/>
    <w:rsid w:val="60966616"/>
    <w:rsid w:val="612540C5"/>
    <w:rsid w:val="6295012C"/>
    <w:rsid w:val="63425764"/>
    <w:rsid w:val="651925F1"/>
    <w:rsid w:val="65DA0729"/>
    <w:rsid w:val="65FE289A"/>
    <w:rsid w:val="66772075"/>
    <w:rsid w:val="668A09CB"/>
    <w:rsid w:val="66A91347"/>
    <w:rsid w:val="67591C5B"/>
    <w:rsid w:val="675C1401"/>
    <w:rsid w:val="67F46A97"/>
    <w:rsid w:val="67F80D9E"/>
    <w:rsid w:val="68293EC4"/>
    <w:rsid w:val="68956952"/>
    <w:rsid w:val="68AC637E"/>
    <w:rsid w:val="68D24018"/>
    <w:rsid w:val="69D177F8"/>
    <w:rsid w:val="6AB46016"/>
    <w:rsid w:val="6B8F0831"/>
    <w:rsid w:val="6B9B4288"/>
    <w:rsid w:val="6BD9385B"/>
    <w:rsid w:val="6BE14CCA"/>
    <w:rsid w:val="6C4B643E"/>
    <w:rsid w:val="6C960BD5"/>
    <w:rsid w:val="6D6303D9"/>
    <w:rsid w:val="6E677844"/>
    <w:rsid w:val="6E9D32B2"/>
    <w:rsid w:val="703C677C"/>
    <w:rsid w:val="704D0BD1"/>
    <w:rsid w:val="70FA4A5A"/>
    <w:rsid w:val="70FF55AB"/>
    <w:rsid w:val="71B42B40"/>
    <w:rsid w:val="71CF5657"/>
    <w:rsid w:val="72221EE1"/>
    <w:rsid w:val="727762B1"/>
    <w:rsid w:val="73700F48"/>
    <w:rsid w:val="7487479C"/>
    <w:rsid w:val="74875635"/>
    <w:rsid w:val="748D503C"/>
    <w:rsid w:val="749B318A"/>
    <w:rsid w:val="75671CEE"/>
    <w:rsid w:val="769C2B02"/>
    <w:rsid w:val="76AD475B"/>
    <w:rsid w:val="772B7FA1"/>
    <w:rsid w:val="775A3E3A"/>
    <w:rsid w:val="77C41863"/>
    <w:rsid w:val="77EB5C21"/>
    <w:rsid w:val="781C5926"/>
    <w:rsid w:val="78AB6682"/>
    <w:rsid w:val="791903FB"/>
    <w:rsid w:val="7988018F"/>
    <w:rsid w:val="79B31CB8"/>
    <w:rsid w:val="79C8563A"/>
    <w:rsid w:val="7A1A3ADE"/>
    <w:rsid w:val="7A2702C2"/>
    <w:rsid w:val="7C2032FD"/>
    <w:rsid w:val="7C2733A5"/>
    <w:rsid w:val="7D307DB8"/>
    <w:rsid w:val="7DA13DC0"/>
    <w:rsid w:val="7DB859C6"/>
    <w:rsid w:val="7E121EB2"/>
    <w:rsid w:val="7E3B222A"/>
    <w:rsid w:val="7E904EA3"/>
    <w:rsid w:val="7E955D07"/>
    <w:rsid w:val="7ECF3FCA"/>
    <w:rsid w:val="7EE06114"/>
    <w:rsid w:val="7EFC0806"/>
    <w:rsid w:val="7FA0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新格式表"/>
    <w:basedOn w:val="1"/>
    <w:autoRedefine/>
    <w:qFormat/>
    <w:uiPriority w:val="0"/>
    <w:pPr>
      <w:adjustRightInd w:val="0"/>
      <w:snapToGrid w:val="0"/>
      <w:spacing w:line="0" w:lineRule="atLeast"/>
      <w:jc w:val="center"/>
    </w:pPr>
    <w:rPr>
      <w:color w:val="000000"/>
      <w:kern w:val="0"/>
      <w:szCs w:val="21"/>
    </w:rPr>
  </w:style>
  <w:style w:type="paragraph" w:styleId="3">
    <w:name w:val="annotation text"/>
    <w:basedOn w:val="1"/>
    <w:autoRedefine/>
    <w:qFormat/>
    <w:uiPriority w:val="0"/>
    <w:pPr>
      <w:jc w:val="left"/>
    </w:pPr>
  </w:style>
  <w:style w:type="paragraph" w:styleId="4">
    <w:name w:val="Date"/>
    <w:basedOn w:val="1"/>
    <w:next w:val="1"/>
    <w:link w:val="15"/>
    <w:autoRedefine/>
    <w:qFormat/>
    <w:uiPriority w:val="0"/>
    <w:pPr>
      <w:ind w:left="100" w:leftChars="2500"/>
    </w:pPr>
  </w:style>
  <w:style w:type="paragraph" w:styleId="5">
    <w:name w:val="Body Text Indent 2"/>
    <w:basedOn w:val="1"/>
    <w:autoRedefine/>
    <w:unhideWhenUsed/>
    <w:qFormat/>
    <w:uiPriority w:val="99"/>
    <w:pPr>
      <w:spacing w:after="120" w:line="480" w:lineRule="auto"/>
      <w:ind w:left="420" w:leftChars="200"/>
    </w:pPr>
  </w:style>
  <w:style w:type="paragraph" w:styleId="6">
    <w:name w:val="Balloon Text"/>
    <w:basedOn w:val="1"/>
    <w:link w:val="16"/>
    <w:autoRedefine/>
    <w:qFormat/>
    <w:uiPriority w:val="0"/>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
    <w:autoRedefine/>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Hyperlink"/>
    <w:basedOn w:val="12"/>
    <w:autoRedefine/>
    <w:qFormat/>
    <w:uiPriority w:val="0"/>
    <w:rPr>
      <w:color w:val="0000FF"/>
      <w:u w:val="single"/>
    </w:rPr>
  </w:style>
  <w:style w:type="character" w:customStyle="1" w:styleId="15">
    <w:name w:val="日期 字符"/>
    <w:link w:val="4"/>
    <w:autoRedefine/>
    <w:qFormat/>
    <w:uiPriority w:val="0"/>
    <w:rPr>
      <w:kern w:val="2"/>
      <w:sz w:val="21"/>
      <w:szCs w:val="24"/>
    </w:rPr>
  </w:style>
  <w:style w:type="character" w:customStyle="1" w:styleId="16">
    <w:name w:val="批注框文本 字符"/>
    <w:link w:val="6"/>
    <w:autoRedefine/>
    <w:qFormat/>
    <w:uiPriority w:val="0"/>
    <w:rPr>
      <w:kern w:val="2"/>
      <w:sz w:val="18"/>
      <w:szCs w:val="18"/>
    </w:rPr>
  </w:style>
  <w:style w:type="character" w:customStyle="1" w:styleId="17">
    <w:name w:val="页脚 字符"/>
    <w:link w:val="7"/>
    <w:autoRedefine/>
    <w:qFormat/>
    <w:uiPriority w:val="99"/>
    <w:rPr>
      <w:kern w:val="2"/>
      <w:sz w:val="18"/>
      <w:szCs w:val="18"/>
    </w:rPr>
  </w:style>
  <w:style w:type="character" w:customStyle="1" w:styleId="18">
    <w:name w:val="页眉 字符"/>
    <w:link w:val="8"/>
    <w:autoRedefine/>
    <w:qFormat/>
    <w:uiPriority w:val="0"/>
    <w:rPr>
      <w:kern w:val="2"/>
      <w:sz w:val="18"/>
      <w:szCs w:val="18"/>
    </w:rPr>
  </w:style>
  <w:style w:type="paragraph" w:styleId="1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1570</Words>
  <Characters>1741</Characters>
  <Lines>14</Lines>
  <Paragraphs>3</Paragraphs>
  <TotalTime>92</TotalTime>
  <ScaleCrop>false</ScaleCrop>
  <LinksUpToDate>false</LinksUpToDate>
  <CharactersWithSpaces>1768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2023-12-05T02:23:00Z</dcterms:created>
  <dc:creator>User</dc:creator>
  <cp:lastModifiedBy>SPJ</cp:lastModifiedBy>
  <cp:lastPrinted>2024-12-27T01:40:16Z</cp:lastPrinted>
  <dcterms:modified xsi:type="dcterms:W3CDTF">2024-12-27T01:54:52Z</dcterms:modified>
  <dc:title>连云港高新区技术产业开发区党工委</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0515DE81CEC04AB1B7BFD19B5B0ECABA_13</vt:lpwstr>
  </property>
</Properties>
</file>