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7032F8">
      <w:pPr>
        <w:pStyle w:val="18"/>
        <w:spacing w:line="560" w:lineRule="exact"/>
        <w:jc w:val="both"/>
        <w:rPr>
          <w:color w:val="000000" w:themeColor="text1"/>
          <w14:textFill>
            <w14:solidFill>
              <w14:schemeClr w14:val="tx1"/>
            </w14:solidFill>
          </w14:textFill>
        </w:rPr>
      </w:pPr>
    </w:p>
    <w:p w14:paraId="214F2699">
      <w:pPr>
        <w:pStyle w:val="18"/>
        <w:spacing w:line="560" w:lineRule="exact"/>
        <w:jc w:val="both"/>
        <w:rPr>
          <w:color w:val="000000" w:themeColor="text1"/>
          <w14:textFill>
            <w14:solidFill>
              <w14:schemeClr w14:val="tx1"/>
            </w14:solidFill>
          </w14:textFill>
        </w:rPr>
      </w:pPr>
    </w:p>
    <w:p w14:paraId="0F2DD0C9">
      <w:pPr>
        <w:spacing w:line="560" w:lineRule="exact"/>
        <w:jc w:val="right"/>
        <w:rPr>
          <w:color w:val="000000" w:themeColor="text1"/>
          <w:sz w:val="30"/>
          <w:szCs w:val="30"/>
          <w:highlight w:val="none"/>
          <w14:textFill>
            <w14:solidFill>
              <w14:schemeClr w14:val="tx1"/>
            </w14:solidFill>
          </w14:textFill>
        </w:rPr>
      </w:pPr>
      <w:r>
        <w:rPr>
          <w:rFonts w:hint="eastAsia" w:ascii="楷体" w:hAnsi="楷体" w:eastAsia="楷体" w:cs="楷体"/>
          <w:color w:val="000000" w:themeColor="text1"/>
          <w:sz w:val="30"/>
          <w:szCs w:val="30"/>
          <w14:textFill>
            <w14:solidFill>
              <w14:schemeClr w14:val="tx1"/>
            </w14:solidFill>
          </w14:textFill>
        </w:rPr>
        <w:t>连高环表复</w:t>
      </w:r>
      <w:r>
        <w:rPr>
          <w:rFonts w:eastAsia="楷体"/>
          <w:color w:val="000000" w:themeColor="text1"/>
          <w:sz w:val="30"/>
          <w:szCs w:val="30"/>
          <w14:textFill>
            <w14:solidFill>
              <w14:schemeClr w14:val="tx1"/>
            </w14:solidFill>
          </w14:textFill>
        </w:rPr>
        <w:t>〔202</w:t>
      </w:r>
      <w:r>
        <w:rPr>
          <w:rFonts w:hint="eastAsia" w:eastAsia="楷体"/>
          <w:color w:val="000000" w:themeColor="text1"/>
          <w:sz w:val="30"/>
          <w:szCs w:val="30"/>
          <w:highlight w:val="none"/>
          <w:lang w:val="en-US" w:eastAsia="zh-CN"/>
          <w14:textFill>
            <w14:solidFill>
              <w14:schemeClr w14:val="tx1"/>
            </w14:solidFill>
          </w14:textFill>
        </w:rPr>
        <w:t>6</w:t>
      </w:r>
      <w:r>
        <w:rPr>
          <w:rFonts w:eastAsia="楷体"/>
          <w:color w:val="000000" w:themeColor="text1"/>
          <w:sz w:val="30"/>
          <w:szCs w:val="30"/>
          <w:highlight w:val="none"/>
          <w14:textFill>
            <w14:solidFill>
              <w14:schemeClr w14:val="tx1"/>
            </w14:solidFill>
          </w14:textFill>
        </w:rPr>
        <w:t>〕</w:t>
      </w:r>
      <w:r>
        <w:rPr>
          <w:rFonts w:hint="eastAsia" w:eastAsia="楷体"/>
          <w:color w:val="000000" w:themeColor="text1"/>
          <w:sz w:val="30"/>
          <w:szCs w:val="30"/>
          <w:highlight w:val="none"/>
          <w:lang w:val="en-US" w:eastAsia="zh-CN"/>
          <w14:textFill>
            <w14:solidFill>
              <w14:schemeClr w14:val="tx1"/>
            </w14:solidFill>
          </w14:textFill>
        </w:rPr>
        <w:t>10</w:t>
      </w:r>
      <w:r>
        <w:rPr>
          <w:rFonts w:eastAsia="楷体"/>
          <w:color w:val="000000" w:themeColor="text1"/>
          <w:sz w:val="30"/>
          <w:szCs w:val="30"/>
          <w:highlight w:val="none"/>
          <w14:textFill>
            <w14:solidFill>
              <w14:schemeClr w14:val="tx1"/>
            </w14:solidFill>
          </w14:textFill>
        </w:rPr>
        <w:t>号</w:t>
      </w:r>
    </w:p>
    <w:p w14:paraId="5EF6DCB9">
      <w:pPr>
        <w:keepNext w:val="0"/>
        <w:keepLines w:val="0"/>
        <w:pageBreakBefore w:val="0"/>
        <w:widowControl w:val="0"/>
        <w:kinsoku/>
        <w:wordWrap w:val="0"/>
        <w:overflowPunct/>
        <w:topLinePunct w:val="0"/>
        <w:autoSpaceDE/>
        <w:autoSpaceDN/>
        <w:bidi w:val="0"/>
        <w:adjustRightInd/>
        <w:snapToGrid/>
        <w:spacing w:line="560" w:lineRule="exact"/>
        <w:jc w:val="center"/>
        <w:textAlignment w:val="auto"/>
        <w:rPr>
          <w:rFonts w:ascii="Times New Roman" w:hAnsi="Times New Roman" w:eastAsia="方正小标宋简体" w:cs="Times New Roman"/>
          <w:bCs/>
          <w:color w:val="auto"/>
          <w:sz w:val="44"/>
          <w:szCs w:val="44"/>
        </w:rPr>
      </w:pPr>
      <w:r>
        <w:rPr>
          <w:rFonts w:ascii="Times New Roman" w:hAnsi="Times New Roman" w:eastAsia="方正小标宋简体" w:cs="Times New Roman"/>
          <w:bCs/>
          <w:color w:val="auto"/>
          <w:sz w:val="44"/>
          <w:szCs w:val="44"/>
        </w:rPr>
        <w:t>关于对</w:t>
      </w:r>
      <w:r>
        <w:rPr>
          <w:rFonts w:hint="eastAsia" w:ascii="Times New Roman" w:hAnsi="Times New Roman" w:eastAsia="方正小标宋简体" w:cs="Times New Roman"/>
          <w:bCs/>
          <w:color w:val="auto"/>
          <w:sz w:val="44"/>
          <w:szCs w:val="44"/>
          <w:lang w:eastAsia="zh-CN"/>
        </w:rPr>
        <w:t>衡所华威电子有限公司高端型透明塑封料产线及原有产线扩建项目（重新报批）</w:t>
      </w:r>
      <w:r>
        <w:rPr>
          <w:rFonts w:ascii="Times New Roman" w:hAnsi="Times New Roman" w:eastAsia="方正小标宋简体" w:cs="Times New Roman"/>
          <w:bCs/>
          <w:color w:val="auto"/>
          <w:sz w:val="44"/>
          <w:szCs w:val="44"/>
        </w:rPr>
        <w:t>环境影响报告表的批复</w:t>
      </w:r>
    </w:p>
    <w:p w14:paraId="2D84E585">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firstLine="640" w:firstLineChars="200"/>
        <w:jc w:val="both"/>
        <w:textAlignment w:val="auto"/>
        <w:rPr>
          <w:rFonts w:ascii="Times New Roman" w:hAnsi="Times New Roman" w:eastAsia="仿宋_GB2312" w:cs="Times New Roman"/>
          <w:color w:val="000000" w:themeColor="text1"/>
          <w:sz w:val="32"/>
          <w:szCs w:val="32"/>
          <w14:textFill>
            <w14:solidFill>
              <w14:schemeClr w14:val="tx1"/>
            </w14:solidFill>
          </w14:textFill>
        </w:rPr>
      </w:pPr>
    </w:p>
    <w:p w14:paraId="6D1F92B8">
      <w:pPr>
        <w:keepNext w:val="0"/>
        <w:keepLines w:val="0"/>
        <w:pageBreakBefore w:val="0"/>
        <w:kinsoku/>
        <w:overflowPunct/>
        <w:topLinePunct w:val="0"/>
        <w:autoSpaceDE/>
        <w:autoSpaceDN/>
        <w:bidi w:val="0"/>
        <w:adjustRightInd w:val="0"/>
        <w:snapToGrid w:val="0"/>
        <w:spacing w:line="560" w:lineRule="exact"/>
        <w:textAlignment w:val="auto"/>
        <w:rPr>
          <w:rFonts w:eastAsia="仿宋_GB2312"/>
          <w:color w:val="000000" w:themeColor="text1"/>
          <w:sz w:val="32"/>
          <w:szCs w:val="32"/>
          <w14:textFill>
            <w14:solidFill>
              <w14:schemeClr w14:val="tx1"/>
            </w14:solidFill>
          </w14:textFill>
        </w:rPr>
      </w:pPr>
      <w:r>
        <w:rPr>
          <w:rFonts w:hint="eastAsia" w:eastAsia="仿宋_GB2312"/>
          <w:bCs/>
          <w:color w:val="000000" w:themeColor="text1"/>
          <w:sz w:val="32"/>
          <w:szCs w:val="32"/>
          <w:lang w:eastAsia="zh-CN"/>
          <w14:textFill>
            <w14:solidFill>
              <w14:schemeClr w14:val="tx1"/>
            </w14:solidFill>
          </w14:textFill>
        </w:rPr>
        <w:t>衡所华威电子有限公司</w:t>
      </w:r>
      <w:r>
        <w:rPr>
          <w:rFonts w:hint="eastAsia" w:eastAsia="仿宋_GB2312"/>
          <w:color w:val="000000" w:themeColor="text1"/>
          <w:sz w:val="32"/>
          <w:szCs w:val="32"/>
          <w14:textFill>
            <w14:solidFill>
              <w14:schemeClr w14:val="tx1"/>
            </w14:solidFill>
          </w14:textFill>
        </w:rPr>
        <w:t>：</w:t>
      </w:r>
    </w:p>
    <w:p w14:paraId="2BD684EE">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firstLine="640" w:firstLineChars="200"/>
        <w:jc w:val="both"/>
        <w:textAlignment w:val="auto"/>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你</w:t>
      </w:r>
      <w:r>
        <w:rPr>
          <w:rFonts w:hint="eastAsia" w:eastAsia="仿宋_GB2312"/>
          <w:color w:val="000000" w:themeColor="text1"/>
          <w:sz w:val="32"/>
          <w:szCs w:val="32"/>
          <w14:textFill>
            <w14:solidFill>
              <w14:schemeClr w14:val="tx1"/>
            </w14:solidFill>
          </w14:textFill>
        </w:rPr>
        <w:t>公司</w:t>
      </w:r>
      <w:r>
        <w:rPr>
          <w:rFonts w:eastAsia="仿宋_GB2312"/>
          <w:color w:val="000000" w:themeColor="text1"/>
          <w:sz w:val="32"/>
          <w:szCs w:val="32"/>
          <w14:textFill>
            <w14:solidFill>
              <w14:schemeClr w14:val="tx1"/>
            </w14:solidFill>
          </w14:textFill>
        </w:rPr>
        <w:t>委托</w:t>
      </w:r>
      <w:r>
        <w:rPr>
          <w:rFonts w:hint="eastAsia" w:eastAsia="仿宋_GB2312"/>
          <w:color w:val="000000" w:themeColor="text1"/>
          <w:sz w:val="32"/>
          <w:szCs w:val="32"/>
          <w14:textFill>
            <w14:solidFill>
              <w14:schemeClr w14:val="tx1"/>
            </w14:solidFill>
          </w14:textFill>
        </w:rPr>
        <w:t>江苏</w:t>
      </w:r>
      <w:r>
        <w:rPr>
          <w:rFonts w:hint="eastAsia" w:eastAsia="仿宋_GB2312"/>
          <w:color w:val="000000" w:themeColor="text1"/>
          <w:sz w:val="32"/>
          <w:szCs w:val="32"/>
          <w:lang w:eastAsia="zh-CN"/>
          <w14:textFill>
            <w14:solidFill>
              <w14:schemeClr w14:val="tx1"/>
            </w14:solidFill>
          </w14:textFill>
        </w:rPr>
        <w:t>意文环境</w:t>
      </w:r>
      <w:r>
        <w:rPr>
          <w:rFonts w:hint="eastAsia" w:eastAsia="仿宋_GB2312"/>
          <w:color w:val="000000" w:themeColor="text1"/>
          <w:sz w:val="32"/>
          <w:szCs w:val="32"/>
          <w14:textFill>
            <w14:solidFill>
              <w14:schemeClr w14:val="tx1"/>
            </w14:solidFill>
          </w14:textFill>
        </w:rPr>
        <w:t>科技有限公司</w:t>
      </w:r>
      <w:r>
        <w:rPr>
          <w:rFonts w:eastAsia="仿宋_GB2312"/>
          <w:color w:val="000000" w:themeColor="text1"/>
          <w:sz w:val="32"/>
          <w:szCs w:val="32"/>
          <w14:textFill>
            <w14:solidFill>
              <w14:schemeClr w14:val="tx1"/>
            </w14:solidFill>
          </w14:textFill>
        </w:rPr>
        <w:t>编制的《</w:t>
      </w:r>
      <w:r>
        <w:rPr>
          <w:rFonts w:hint="eastAsia" w:eastAsia="仿宋_GB2312"/>
          <w:bCs/>
          <w:color w:val="000000" w:themeColor="text1"/>
          <w:sz w:val="32"/>
          <w:szCs w:val="32"/>
          <w:lang w:eastAsia="zh-CN"/>
          <w14:textFill>
            <w14:solidFill>
              <w14:schemeClr w14:val="tx1"/>
            </w14:solidFill>
          </w14:textFill>
        </w:rPr>
        <w:t>高端型透明塑封料产线及原有产线扩建项目（重新报批）</w:t>
      </w:r>
      <w:r>
        <w:rPr>
          <w:rFonts w:hint="eastAsia" w:eastAsia="仿宋_GB2312"/>
          <w:bCs/>
          <w:color w:val="000000" w:themeColor="text1"/>
          <w:sz w:val="32"/>
          <w:szCs w:val="32"/>
          <w14:textFill>
            <w14:solidFill>
              <w14:schemeClr w14:val="tx1"/>
            </w14:solidFill>
          </w14:textFill>
        </w:rPr>
        <w:t>环境影响报告表</w:t>
      </w:r>
      <w:r>
        <w:rPr>
          <w:rFonts w:eastAsia="仿宋_GB2312"/>
          <w:color w:val="000000" w:themeColor="text1"/>
          <w:sz w:val="32"/>
          <w:szCs w:val="32"/>
          <w14:textFill>
            <w14:solidFill>
              <w14:schemeClr w14:val="tx1"/>
            </w14:solidFill>
          </w14:textFill>
        </w:rPr>
        <w:t>》（</w:t>
      </w:r>
      <w:r>
        <w:rPr>
          <w:rFonts w:hint="eastAsia" w:eastAsia="仿宋_GB2312"/>
          <w:color w:val="auto"/>
          <w:sz w:val="32"/>
          <w:szCs w:val="32"/>
          <w:lang w:val="en-US" w:eastAsia="zh-CN"/>
        </w:rPr>
        <w:t>项目代码：2506-320772-89-01-140637，</w:t>
      </w:r>
      <w:r>
        <w:rPr>
          <w:rFonts w:eastAsia="仿宋_GB2312"/>
          <w:color w:val="000000" w:themeColor="text1"/>
          <w:sz w:val="32"/>
          <w:szCs w:val="32"/>
          <w14:textFill>
            <w14:solidFill>
              <w14:schemeClr w14:val="tx1"/>
            </w14:solidFill>
          </w14:textFill>
        </w:rPr>
        <w:t>以下简称《报告表》）收悉</w:t>
      </w:r>
      <w:r>
        <w:rPr>
          <w:rFonts w:hint="eastAsia" w:eastAsia="仿宋_GB2312"/>
          <w:color w:val="000000" w:themeColor="text1"/>
          <w:sz w:val="32"/>
          <w:szCs w:val="32"/>
          <w14:textFill>
            <w14:solidFill>
              <w14:schemeClr w14:val="tx1"/>
            </w14:solidFill>
          </w14:textFill>
        </w:rPr>
        <w:t>。</w:t>
      </w:r>
      <w:r>
        <w:rPr>
          <w:rFonts w:eastAsia="仿宋_GB2312"/>
          <w:color w:val="000000" w:themeColor="text1"/>
          <w:sz w:val="32"/>
          <w:szCs w:val="32"/>
          <w14:textFill>
            <w14:solidFill>
              <w14:schemeClr w14:val="tx1"/>
            </w14:solidFill>
          </w14:textFill>
        </w:rPr>
        <w:t>经研究</w:t>
      </w:r>
      <w:r>
        <w:rPr>
          <w:rFonts w:hint="eastAsia" w:eastAsia="仿宋_GB2312"/>
          <w:color w:val="000000" w:themeColor="text1"/>
          <w:sz w:val="32"/>
          <w:szCs w:val="32"/>
          <w:lang w:eastAsia="zh-CN"/>
          <w14:textFill>
            <w14:solidFill>
              <w14:schemeClr w14:val="tx1"/>
            </w14:solidFill>
          </w14:textFill>
        </w:rPr>
        <w:t>，</w:t>
      </w:r>
      <w:r>
        <w:rPr>
          <w:rFonts w:eastAsia="仿宋_GB2312"/>
          <w:color w:val="000000" w:themeColor="text1"/>
          <w:sz w:val="32"/>
          <w:szCs w:val="32"/>
          <w14:textFill>
            <w14:solidFill>
              <w14:schemeClr w14:val="tx1"/>
            </w14:solidFill>
          </w14:textFill>
        </w:rPr>
        <w:t>批复如下：</w:t>
      </w:r>
    </w:p>
    <w:p w14:paraId="16069C51">
      <w:pPr>
        <w:keepNext w:val="0"/>
        <w:keepLines w:val="0"/>
        <w:pageBreakBefore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eastAsia" w:ascii="Times New Roman" w:hAnsi="Times New Roman" w:eastAsia="仿宋_GB2312" w:cs="Times New Roman"/>
          <w:color w:val="000000" w:themeColor="text1"/>
          <w:sz w:val="32"/>
          <w:szCs w:val="32"/>
          <w:highlight w:val="none"/>
          <w:lang w:eastAsia="zh-CN"/>
          <w14:textFill>
            <w14:solidFill>
              <w14:schemeClr w14:val="tx1"/>
            </w14:solidFill>
          </w14:textFill>
        </w:rPr>
      </w:pPr>
      <w:r>
        <w:rPr>
          <w:rFonts w:hint="eastAsia" w:ascii="Times New Roman" w:hAnsi="Times New Roman" w:eastAsia="仿宋_GB2312" w:cs="Times New Roman"/>
          <w:color w:val="000000" w:themeColor="text1"/>
          <w:kern w:val="2"/>
          <w:sz w:val="32"/>
          <w:szCs w:val="32"/>
          <w:lang w:val="en-US" w:eastAsia="zh-CN" w:bidi="ar-SA"/>
          <w14:textFill>
            <w14:solidFill>
              <w14:schemeClr w14:val="tx1"/>
            </w14:solidFill>
          </w14:textFill>
        </w:rPr>
        <w:t>一、</w:t>
      </w:r>
      <w:r>
        <w:rPr>
          <w:rFonts w:hint="eastAsia" w:eastAsia="仿宋_GB2312"/>
          <w:color w:val="000000" w:themeColor="text1"/>
          <w:sz w:val="32"/>
          <w:szCs w:val="32"/>
          <w:highlight w:val="none"/>
          <w14:textFill>
            <w14:solidFill>
              <w14:schemeClr w14:val="tx1"/>
            </w14:solidFill>
          </w14:textFill>
        </w:rPr>
        <w:t>项目位于连云港高新技术产业开发区宋跳工业园振华路8号，总投资1</w:t>
      </w:r>
      <w:r>
        <w:rPr>
          <w:rFonts w:hint="eastAsia" w:eastAsia="仿宋_GB2312"/>
          <w:color w:val="000000" w:themeColor="text1"/>
          <w:sz w:val="32"/>
          <w:szCs w:val="32"/>
          <w:highlight w:val="none"/>
          <w:lang w:val="en-US" w:eastAsia="zh-CN"/>
          <w14:textFill>
            <w14:solidFill>
              <w14:schemeClr w14:val="tx1"/>
            </w14:solidFill>
          </w14:textFill>
        </w:rPr>
        <w:t>0</w:t>
      </w:r>
      <w:r>
        <w:rPr>
          <w:rFonts w:hint="eastAsia" w:eastAsia="仿宋_GB2312"/>
          <w:color w:val="000000" w:themeColor="text1"/>
          <w:sz w:val="32"/>
          <w:szCs w:val="32"/>
          <w:highlight w:val="none"/>
          <w14:textFill>
            <w14:solidFill>
              <w14:schemeClr w14:val="tx1"/>
            </w14:solidFill>
          </w14:textFill>
        </w:rPr>
        <w:t>00万元</w:t>
      </w:r>
      <w:r>
        <w:rPr>
          <w:rFonts w:hint="eastAsia" w:eastAsia="仿宋_GB2312"/>
          <w:color w:val="000000" w:themeColor="text1"/>
          <w:sz w:val="32"/>
          <w:szCs w:val="32"/>
          <w:highlight w:val="none"/>
          <w:lang w:eastAsia="zh-CN"/>
          <w14:textFill>
            <w14:solidFill>
              <w14:schemeClr w14:val="tx1"/>
            </w14:solidFill>
          </w14:textFill>
        </w:rPr>
        <w:t>，</w:t>
      </w:r>
      <w:r>
        <w:rPr>
          <w:rFonts w:hint="eastAsia" w:eastAsia="仿宋_GB2312"/>
          <w:color w:val="000000" w:themeColor="text1"/>
          <w:sz w:val="32"/>
          <w:szCs w:val="32"/>
          <w:highlight w:val="none"/>
          <w:lang w:val="en-US" w:eastAsia="zh-CN"/>
          <w14:textFill>
            <w14:solidFill>
              <w14:schemeClr w14:val="tx1"/>
            </w14:solidFill>
          </w14:textFill>
        </w:rPr>
        <w:t>其中环保投资30万元。</w:t>
      </w:r>
      <w:r>
        <w:rPr>
          <w:rFonts w:hint="eastAsia" w:eastAsia="仿宋_GB2312"/>
          <w:color w:val="000000" w:themeColor="text1"/>
          <w:sz w:val="32"/>
          <w:szCs w:val="32"/>
          <w:highlight w:val="none"/>
          <w14:textFill>
            <w14:solidFill>
              <w14:schemeClr w14:val="tx1"/>
            </w14:solidFill>
          </w14:textFill>
        </w:rPr>
        <w:t>对</w:t>
      </w:r>
      <w:r>
        <w:rPr>
          <w:rFonts w:hint="eastAsia" w:eastAsia="仿宋_GB2312"/>
          <w:color w:val="000000" w:themeColor="text1"/>
          <w:sz w:val="32"/>
          <w:szCs w:val="32"/>
          <w:highlight w:val="none"/>
          <w:lang w:eastAsia="zh-CN"/>
          <w14:textFill>
            <w14:solidFill>
              <w14:schemeClr w14:val="tx1"/>
            </w14:solidFill>
          </w14:textFill>
        </w:rPr>
        <w:t>二部厂区内</w:t>
      </w:r>
      <w:r>
        <w:rPr>
          <w:rFonts w:hint="eastAsia" w:eastAsia="仿宋_GB2312"/>
          <w:color w:val="000000" w:themeColor="text1"/>
          <w:sz w:val="32"/>
          <w:szCs w:val="32"/>
          <w:highlight w:val="none"/>
          <w14:textFill>
            <w14:solidFill>
              <w14:schemeClr w14:val="tx1"/>
            </w14:solidFill>
          </w14:textFill>
        </w:rPr>
        <w:t>现有1号</w:t>
      </w:r>
      <w:r>
        <w:rPr>
          <w:rFonts w:hint="eastAsia" w:eastAsia="仿宋_GB2312"/>
          <w:color w:val="000000" w:themeColor="text1"/>
          <w:sz w:val="32"/>
          <w:szCs w:val="32"/>
          <w:highlight w:val="none"/>
          <w:lang w:eastAsia="zh-CN"/>
          <w14:textFill>
            <w14:solidFill>
              <w14:schemeClr w14:val="tx1"/>
            </w14:solidFill>
          </w14:textFill>
        </w:rPr>
        <w:t>车间</w:t>
      </w:r>
      <w:r>
        <w:rPr>
          <w:rFonts w:hint="eastAsia" w:eastAsia="仿宋_GB2312"/>
          <w:color w:val="000000" w:themeColor="text1"/>
          <w:sz w:val="32"/>
          <w:szCs w:val="32"/>
          <w:highlight w:val="none"/>
          <w14:textFill>
            <w14:solidFill>
              <w14:schemeClr w14:val="tx1"/>
            </w14:solidFill>
          </w14:textFill>
        </w:rPr>
        <w:t>（3000m</w:t>
      </w:r>
      <w:r>
        <w:rPr>
          <w:rFonts w:hint="eastAsia" w:eastAsia="仿宋_GB2312"/>
          <w:color w:val="000000" w:themeColor="text1"/>
          <w:sz w:val="32"/>
          <w:szCs w:val="32"/>
          <w:highlight w:val="none"/>
          <w:vertAlign w:val="superscript"/>
          <w14:textFill>
            <w14:solidFill>
              <w14:schemeClr w14:val="tx1"/>
            </w14:solidFill>
          </w14:textFill>
        </w:rPr>
        <w:t>2</w:t>
      </w:r>
      <w:r>
        <w:rPr>
          <w:rFonts w:hint="eastAsia" w:eastAsia="仿宋_GB2312"/>
          <w:color w:val="000000" w:themeColor="text1"/>
          <w:sz w:val="32"/>
          <w:szCs w:val="32"/>
          <w:highlight w:val="none"/>
          <w14:textFill>
            <w14:solidFill>
              <w14:schemeClr w14:val="tx1"/>
            </w14:solidFill>
          </w14:textFill>
        </w:rPr>
        <w:t>）内既有的两条环氧塑封料产线进行</w:t>
      </w:r>
      <w:r>
        <w:rPr>
          <w:rFonts w:hint="eastAsia" w:eastAsia="仿宋_GB2312"/>
          <w:color w:val="000000" w:themeColor="text1"/>
          <w:sz w:val="32"/>
          <w:szCs w:val="32"/>
          <w:highlight w:val="none"/>
          <w:lang w:eastAsia="zh-CN"/>
          <w14:textFill>
            <w14:solidFill>
              <w14:schemeClr w14:val="tx1"/>
            </w14:solidFill>
          </w14:textFill>
        </w:rPr>
        <w:t>升级改造</w:t>
      </w:r>
      <w:r>
        <w:rPr>
          <w:rFonts w:hint="eastAsia" w:eastAsia="仿宋_GB2312"/>
          <w:color w:val="000000" w:themeColor="text1"/>
          <w:sz w:val="32"/>
          <w:szCs w:val="32"/>
          <w:highlight w:val="none"/>
          <w14:textFill>
            <w14:solidFill>
              <w14:schemeClr w14:val="tx1"/>
            </w14:solidFill>
          </w14:textFill>
        </w:rPr>
        <w:t>，以及利用厂房内预留的530m</w:t>
      </w:r>
      <w:r>
        <w:rPr>
          <w:rFonts w:hint="eastAsia" w:eastAsia="仿宋_GB2312"/>
          <w:color w:val="000000" w:themeColor="text1"/>
          <w:sz w:val="32"/>
          <w:szCs w:val="32"/>
          <w:highlight w:val="none"/>
          <w:vertAlign w:val="superscript"/>
          <w14:textFill>
            <w14:solidFill>
              <w14:schemeClr w14:val="tx1"/>
            </w14:solidFill>
          </w14:textFill>
        </w:rPr>
        <w:t>2</w:t>
      </w:r>
      <w:r>
        <w:rPr>
          <w:rFonts w:hint="eastAsia" w:eastAsia="仿宋_GB2312"/>
          <w:color w:val="000000" w:themeColor="text1"/>
          <w:sz w:val="32"/>
          <w:szCs w:val="32"/>
          <w:highlight w:val="none"/>
          <w14:textFill>
            <w14:solidFill>
              <w14:schemeClr w14:val="tx1"/>
            </w14:solidFill>
          </w14:textFill>
        </w:rPr>
        <w:t>建筑空间增建一条高端型透明塑封料生产线，引进国外先进的生产设备，结合国产配套设备，实现高效、精密生产</w:t>
      </w:r>
      <w:r>
        <w:rPr>
          <w:rFonts w:hint="eastAsia" w:eastAsia="仿宋_GB2312"/>
          <w:color w:val="000000" w:themeColor="text1"/>
          <w:sz w:val="32"/>
          <w:szCs w:val="32"/>
          <w:highlight w:val="none"/>
          <w:lang w:eastAsia="zh-CN"/>
          <w14:textFill>
            <w14:solidFill>
              <w14:schemeClr w14:val="tx1"/>
            </w14:solidFill>
          </w14:textFill>
        </w:rPr>
        <w:t>，</w:t>
      </w:r>
      <w:r>
        <w:rPr>
          <w:rFonts w:hint="eastAsia" w:eastAsia="仿宋_GB2312"/>
          <w:color w:val="000000" w:themeColor="text1"/>
          <w:sz w:val="32"/>
          <w:szCs w:val="32"/>
          <w:highlight w:val="none"/>
          <w14:textFill>
            <w14:solidFill>
              <w14:schemeClr w14:val="tx1"/>
            </w14:solidFill>
          </w14:textFill>
        </w:rPr>
        <w:t>项目建成后将形成年产5000吨环氧塑封料的产能</w:t>
      </w:r>
      <w:r>
        <w:rPr>
          <w:rFonts w:hint="eastAsia" w:ascii="Times New Roman" w:hAnsi="Times New Roman" w:eastAsia="仿宋_GB2312" w:cs="Times New Roman"/>
          <w:color w:val="000000" w:themeColor="text1"/>
          <w:sz w:val="32"/>
          <w:szCs w:val="32"/>
          <w:highlight w:val="none"/>
          <w14:textFill>
            <w14:solidFill>
              <w14:schemeClr w14:val="tx1"/>
            </w14:solidFill>
          </w14:textFill>
        </w:rPr>
        <w:t>。</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项目在建设过程中，部分设计内容及生产工艺发生调整：</w:t>
      </w:r>
      <w:r>
        <w:rPr>
          <w:rFonts w:hint="eastAsia" w:ascii="Times New Roman" w:hAnsi="Times New Roman" w:eastAsia="仿宋_GB2312" w:cs="Times New Roman"/>
          <w:color w:val="000000" w:themeColor="text1"/>
          <w:sz w:val="32"/>
          <w:szCs w:val="32"/>
          <w:highlight w:val="none"/>
          <w14:textFill>
            <w14:solidFill>
              <w14:schemeClr w14:val="tx1"/>
            </w14:solidFill>
          </w14:textFill>
        </w:rPr>
        <w:t>原辅料新增二价酸酯26t/a、正戊烷0.5t/a</w:t>
      </w:r>
      <w:r>
        <w:rPr>
          <w:rFonts w:hint="eastAsia" w:ascii="Times New Roman" w:hAnsi="Times New Roman" w:eastAsia="仿宋_GB2312" w:cs="Times New Roman"/>
          <w:color w:val="000000" w:themeColor="text1"/>
          <w:sz w:val="32"/>
          <w:szCs w:val="32"/>
          <w:highlight w:val="none"/>
          <w:lang w:eastAsia="zh-CN"/>
          <w14:textFill>
            <w14:solidFill>
              <w14:schemeClr w14:val="tx1"/>
            </w14:solidFill>
          </w14:textFill>
        </w:rPr>
        <w:t>；</w:t>
      </w:r>
      <w:r>
        <w:rPr>
          <w:rFonts w:hint="eastAsia" w:ascii="Times New Roman" w:hAnsi="Times New Roman" w:eastAsia="仿宋_GB2312" w:cs="Times New Roman"/>
          <w:color w:val="000000" w:themeColor="text1"/>
          <w:sz w:val="32"/>
          <w:szCs w:val="32"/>
          <w:highlight w:val="none"/>
          <w14:textFill>
            <w14:solidFill>
              <w14:schemeClr w14:val="tx1"/>
            </w14:solidFill>
          </w14:textFill>
        </w:rPr>
        <w:t>工艺流程新增测试工序及溶剂回收工序</w:t>
      </w:r>
      <w:r>
        <w:rPr>
          <w:rFonts w:hint="eastAsia" w:ascii="Times New Roman" w:hAnsi="Times New Roman" w:eastAsia="仿宋_GB2312" w:cs="Times New Roman"/>
          <w:color w:val="000000" w:themeColor="text1"/>
          <w:sz w:val="32"/>
          <w:szCs w:val="32"/>
          <w:highlight w:val="none"/>
          <w:lang w:eastAsia="zh-CN"/>
          <w14:textFill>
            <w14:solidFill>
              <w14:schemeClr w14:val="tx1"/>
            </w14:solidFill>
          </w14:textFill>
        </w:rPr>
        <w:t>，致使</w:t>
      </w:r>
      <w:r>
        <w:rPr>
          <w:rFonts w:hint="eastAsia" w:ascii="Times New Roman" w:hAnsi="Times New Roman" w:eastAsia="仿宋_GB2312" w:cs="Times New Roman"/>
          <w:color w:val="000000" w:themeColor="text1"/>
          <w:sz w:val="32"/>
          <w:szCs w:val="32"/>
          <w:highlight w:val="none"/>
          <w14:textFill>
            <w14:solidFill>
              <w14:schemeClr w14:val="tx1"/>
            </w14:solidFill>
          </w14:textFill>
        </w:rPr>
        <w:t>挥发性有机物</w:t>
      </w:r>
      <w:r>
        <w:rPr>
          <w:rFonts w:hint="eastAsia" w:ascii="Times New Roman" w:hAnsi="Times New Roman" w:eastAsia="仿宋_GB2312" w:cs="Times New Roman"/>
          <w:color w:val="000000" w:themeColor="text1"/>
          <w:sz w:val="32"/>
          <w:szCs w:val="32"/>
          <w:highlight w:val="none"/>
          <w:lang w:eastAsia="zh-CN"/>
          <w14:textFill>
            <w14:solidFill>
              <w14:schemeClr w14:val="tx1"/>
            </w14:solidFill>
          </w14:textFill>
        </w:rPr>
        <w:t>排放量增加10%以上，同时</w:t>
      </w:r>
      <w:r>
        <w:rPr>
          <w:rFonts w:hint="eastAsia" w:ascii="Times New Roman" w:hAnsi="Times New Roman" w:eastAsia="仿宋_GB2312" w:cs="Times New Roman"/>
          <w:color w:val="000000" w:themeColor="text1"/>
          <w:sz w:val="32"/>
          <w:szCs w:val="32"/>
          <w:highlight w:val="none"/>
          <w14:textFill>
            <w14:solidFill>
              <w14:schemeClr w14:val="tx1"/>
            </w14:solidFill>
          </w14:textFill>
        </w:rPr>
        <w:t>一般固废</w:t>
      </w:r>
      <w:r>
        <w:rPr>
          <w:rFonts w:hint="eastAsia" w:ascii="Times New Roman" w:hAnsi="Times New Roman" w:eastAsia="仿宋_GB2312" w:cs="Times New Roman"/>
          <w:color w:val="000000" w:themeColor="text1"/>
          <w:sz w:val="32"/>
          <w:szCs w:val="32"/>
          <w:highlight w:val="none"/>
          <w:lang w:eastAsia="zh-CN"/>
          <w14:textFill>
            <w14:solidFill>
              <w14:schemeClr w14:val="tx1"/>
            </w14:solidFill>
          </w14:textFill>
        </w:rPr>
        <w:t>和危险废物的种类增加；</w:t>
      </w:r>
      <w:r>
        <w:rPr>
          <w:rFonts w:hint="eastAsia" w:ascii="Times New Roman" w:hAnsi="Times New Roman" w:eastAsia="仿宋_GB2312" w:cs="Times New Roman"/>
          <w:color w:val="000000" w:themeColor="text1"/>
          <w:sz w:val="32"/>
          <w:szCs w:val="32"/>
          <w:highlight w:val="none"/>
          <w14:textFill>
            <w14:solidFill>
              <w14:schemeClr w14:val="tx1"/>
            </w14:solidFill>
          </w14:textFill>
        </w:rPr>
        <w:t>粉尘</w:t>
      </w:r>
      <w:r>
        <w:rPr>
          <w:rFonts w:hint="eastAsia" w:ascii="Times New Roman" w:hAnsi="Times New Roman" w:eastAsia="仿宋_GB2312" w:cs="Times New Roman"/>
          <w:color w:val="000000" w:themeColor="text1"/>
          <w:sz w:val="32"/>
          <w:szCs w:val="32"/>
          <w:highlight w:val="none"/>
          <w:lang w:eastAsia="zh-CN"/>
          <w14:textFill>
            <w14:solidFill>
              <w14:schemeClr w14:val="tx1"/>
            </w14:solidFill>
          </w14:textFill>
        </w:rPr>
        <w:t>废气排气筒数量由原批复</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2根</w:t>
      </w:r>
      <w:r>
        <w:rPr>
          <w:rFonts w:hint="eastAsia" w:eastAsia="仿宋_GB2312" w:cs="Times New Roman"/>
          <w:color w:val="000000" w:themeColor="text1"/>
          <w:sz w:val="32"/>
          <w:szCs w:val="32"/>
          <w:highlight w:val="none"/>
          <w:lang w:val="en-US" w:eastAsia="zh-CN"/>
          <w14:textFill>
            <w14:solidFill>
              <w14:schemeClr w14:val="tx1"/>
            </w14:solidFill>
          </w14:textFill>
        </w:rPr>
        <w:t>（</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H1、H10</w:t>
      </w:r>
      <w:r>
        <w:rPr>
          <w:rFonts w:hint="eastAsia" w:eastAsia="仿宋_GB2312" w:cs="Times New Roman"/>
          <w:color w:val="000000" w:themeColor="text1"/>
          <w:sz w:val="32"/>
          <w:szCs w:val="32"/>
          <w:highlight w:val="none"/>
          <w:lang w:val="en-US" w:eastAsia="zh-CN"/>
          <w14:textFill>
            <w14:solidFill>
              <w14:schemeClr w14:val="tx1"/>
            </w14:solidFill>
          </w14:textFill>
        </w:rPr>
        <w:t>）排放</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合并为1根</w:t>
      </w:r>
      <w:r>
        <w:rPr>
          <w:rFonts w:hint="eastAsia" w:eastAsia="仿宋_GB2312" w:cs="Times New Roman"/>
          <w:color w:val="000000" w:themeColor="text1"/>
          <w:sz w:val="32"/>
          <w:szCs w:val="32"/>
          <w:highlight w:val="none"/>
          <w:lang w:val="en-US" w:eastAsia="zh-CN"/>
          <w14:textFill>
            <w14:solidFill>
              <w14:schemeClr w14:val="tx1"/>
            </w14:solidFill>
          </w14:textFill>
        </w:rPr>
        <w:t>（</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H1</w:t>
      </w:r>
      <w:r>
        <w:rPr>
          <w:rFonts w:hint="eastAsia" w:eastAsia="仿宋_GB2312" w:cs="Times New Roman"/>
          <w:color w:val="000000" w:themeColor="text1"/>
          <w:sz w:val="32"/>
          <w:szCs w:val="32"/>
          <w:highlight w:val="none"/>
          <w:lang w:val="en-US" w:eastAsia="zh-CN"/>
          <w14:textFill>
            <w14:solidFill>
              <w14:schemeClr w14:val="tx1"/>
            </w14:solidFill>
          </w14:textFill>
        </w:rPr>
        <w:t>）排放</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对照《关于印发&lt;污染影响类建设项目重大变动清单（试行）&gt;的通知》（环办环评函〔2020〕688号），上述变动属于重大变动，结合《省生态环境厅关于加强涉变动项目环评与排污许可管理衔接的通知》（苏环办〔</w:t>
      </w:r>
      <w:bookmarkStart w:id="0" w:name="bhsj"/>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2021</w:t>
      </w:r>
      <w:bookmarkEnd w:id="0"/>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w:t>
      </w:r>
      <w:bookmarkStart w:id="1" w:name="xh"/>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122</w:t>
      </w:r>
      <w:bookmarkEnd w:id="1"/>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号），建设单位重新报批环评文件，同时该项目原环评文件及批复中污染防治设施和措施要求不得擅自降低。</w:t>
      </w:r>
    </w:p>
    <w:p w14:paraId="250638B7">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Times New Roman" w:hAnsi="Times New Roman" w:eastAsia="仿宋_GB2312" w:cs="Times New Roman"/>
          <w:color w:val="000000" w:themeColor="text1"/>
          <w:sz w:val="32"/>
          <w:szCs w:val="32"/>
          <w:highlight w:val="none"/>
          <w:lang w:eastAsia="zh-CN"/>
          <w14:textFill>
            <w14:solidFill>
              <w14:schemeClr w14:val="tx1"/>
            </w14:solidFill>
          </w14:textFill>
        </w:rPr>
      </w:pPr>
      <w:r>
        <w:rPr>
          <w:rFonts w:eastAsia="仿宋_GB2312"/>
          <w:b w:val="0"/>
          <w:color w:val="auto"/>
          <w:sz w:val="32"/>
          <w:highlight w:val="none"/>
        </w:rPr>
        <w:t>项目实施将对周边环境产生一定不利影响，在全面落实《报告表》和本批复提出的</w:t>
      </w:r>
      <w:r>
        <w:rPr>
          <w:rFonts w:eastAsia="仿宋_GB2312"/>
          <w:color w:val="000000" w:themeColor="text1"/>
          <w:sz w:val="32"/>
          <w:szCs w:val="32"/>
          <w:highlight w:val="none"/>
          <w14:textFill>
            <w14:solidFill>
              <w14:schemeClr w14:val="tx1"/>
            </w14:solidFill>
          </w14:textFill>
        </w:rPr>
        <w:t>各项污染防治、生态</w:t>
      </w:r>
      <w:r>
        <w:rPr>
          <w:rFonts w:hint="eastAsia" w:eastAsia="仿宋_GB2312"/>
          <w:color w:val="000000" w:themeColor="text1"/>
          <w:sz w:val="32"/>
          <w:szCs w:val="32"/>
          <w:highlight w:val="none"/>
          <w14:textFill>
            <w14:solidFill>
              <w14:schemeClr w14:val="tx1"/>
            </w14:solidFill>
          </w14:textFill>
        </w:rPr>
        <w:t>环境保护</w:t>
      </w:r>
      <w:r>
        <w:rPr>
          <w:rFonts w:eastAsia="仿宋_GB2312"/>
          <w:color w:val="000000" w:themeColor="text1"/>
          <w:sz w:val="32"/>
          <w:szCs w:val="32"/>
          <w:highlight w:val="none"/>
          <w14:textFill>
            <w14:solidFill>
              <w14:schemeClr w14:val="tx1"/>
            </w14:solidFill>
          </w14:textFill>
        </w:rPr>
        <w:t>、</w:t>
      </w:r>
      <w:r>
        <w:rPr>
          <w:rFonts w:hint="eastAsia" w:eastAsia="仿宋_GB2312"/>
          <w:color w:val="000000" w:themeColor="text1"/>
          <w:sz w:val="32"/>
          <w:szCs w:val="32"/>
          <w:highlight w:val="none"/>
          <w14:textFill>
            <w14:solidFill>
              <w14:schemeClr w14:val="tx1"/>
            </w14:solidFill>
          </w14:textFill>
        </w:rPr>
        <w:t>风险防范等措施</w:t>
      </w:r>
      <w:r>
        <w:rPr>
          <w:rFonts w:eastAsia="仿宋_GB2312"/>
          <w:color w:val="000000" w:themeColor="text1"/>
          <w:sz w:val="32"/>
          <w:szCs w:val="32"/>
          <w:highlight w:val="none"/>
          <w14:textFill>
            <w14:solidFill>
              <w14:schemeClr w14:val="tx1"/>
            </w14:solidFill>
          </w14:textFill>
        </w:rPr>
        <w:t>的前提下</w:t>
      </w:r>
      <w:r>
        <w:rPr>
          <w:rFonts w:hint="eastAsia" w:eastAsia="仿宋_GB2312"/>
          <w:color w:val="000000" w:themeColor="text1"/>
          <w:sz w:val="32"/>
          <w:szCs w:val="32"/>
          <w:highlight w:val="none"/>
          <w:lang w:eastAsia="zh-CN"/>
          <w14:textFill>
            <w14:solidFill>
              <w14:schemeClr w14:val="tx1"/>
            </w14:solidFill>
          </w14:textFill>
        </w:rPr>
        <w:t>，</w:t>
      </w:r>
      <w:r>
        <w:rPr>
          <w:rFonts w:eastAsia="仿宋_GB2312"/>
          <w:b w:val="0"/>
          <w:color w:val="auto"/>
          <w:sz w:val="32"/>
          <w:highlight w:val="none"/>
        </w:rPr>
        <w:t>不利生态影响能够得到减缓和控制。</w:t>
      </w:r>
      <w:r>
        <w:rPr>
          <w:rFonts w:hint="eastAsia" w:eastAsia="仿宋_GB2312"/>
          <w:b w:val="0"/>
          <w:color w:val="auto"/>
          <w:sz w:val="32"/>
          <w:highlight w:val="none"/>
          <w:lang w:val="en-US" w:eastAsia="zh-CN"/>
        </w:rPr>
        <w:t>原</w:t>
      </w:r>
      <w:r>
        <w:rPr>
          <w:rFonts w:eastAsia="仿宋_GB2312"/>
          <w:b w:val="0"/>
          <w:color w:val="auto"/>
          <w:sz w:val="32"/>
          <w:highlight w:val="none"/>
        </w:rPr>
        <w:t>则同意《报告表》的环境影响评价总体结论和拟采取的生态环境保护措施。</w:t>
      </w:r>
    </w:p>
    <w:p w14:paraId="13899A3B">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eastAsia="仿宋_GB2312"/>
          <w:color w:val="000000" w:themeColor="text1"/>
          <w:sz w:val="32"/>
          <w:szCs w:val="32"/>
          <w14:textFill>
            <w14:solidFill>
              <w14:schemeClr w14:val="tx1"/>
            </w14:solidFill>
          </w14:textFill>
        </w:rPr>
      </w:pPr>
      <w:r>
        <w:rPr>
          <w:rFonts w:hint="eastAsia" w:eastAsia="仿宋_GB2312"/>
          <w:color w:val="000000" w:themeColor="text1"/>
          <w:sz w:val="32"/>
          <w:szCs w:val="32"/>
          <w:lang w:eastAsia="zh-CN"/>
          <w14:textFill>
            <w14:solidFill>
              <w14:schemeClr w14:val="tx1"/>
            </w14:solidFill>
          </w14:textFill>
        </w:rPr>
        <w:t>二</w:t>
      </w:r>
      <w:r>
        <w:rPr>
          <w:rFonts w:eastAsia="仿宋_GB2312"/>
          <w:color w:val="000000" w:themeColor="text1"/>
          <w:sz w:val="32"/>
          <w:szCs w:val="32"/>
          <w14:textFill>
            <w14:solidFill>
              <w14:schemeClr w14:val="tx1"/>
            </w14:solidFill>
          </w14:textFill>
        </w:rPr>
        <w:t>、在项目工程设计、建设和环境管理中</w:t>
      </w:r>
      <w:r>
        <w:rPr>
          <w:rFonts w:hint="eastAsia" w:eastAsia="仿宋_GB2312"/>
          <w:color w:val="000000" w:themeColor="text1"/>
          <w:sz w:val="32"/>
          <w:szCs w:val="32"/>
          <w:lang w:eastAsia="zh-CN"/>
          <w14:textFill>
            <w14:solidFill>
              <w14:schemeClr w14:val="tx1"/>
            </w14:solidFill>
          </w14:textFill>
        </w:rPr>
        <w:t>，</w:t>
      </w:r>
      <w:r>
        <w:rPr>
          <w:rFonts w:eastAsia="仿宋_GB2312"/>
          <w:color w:val="000000" w:themeColor="text1"/>
          <w:sz w:val="32"/>
          <w:szCs w:val="32"/>
          <w14:textFill>
            <w14:solidFill>
              <w14:schemeClr w14:val="tx1"/>
            </w14:solidFill>
          </w14:textFill>
        </w:rPr>
        <w:t>你</w:t>
      </w:r>
      <w:r>
        <w:rPr>
          <w:rFonts w:hint="eastAsia" w:eastAsia="仿宋_GB2312"/>
          <w:color w:val="000000" w:themeColor="text1"/>
          <w:sz w:val="32"/>
          <w:szCs w:val="32"/>
          <w14:textFill>
            <w14:solidFill>
              <w14:schemeClr w14:val="tx1"/>
            </w14:solidFill>
          </w14:textFill>
        </w:rPr>
        <w:t>公司</w:t>
      </w:r>
      <w:r>
        <w:rPr>
          <w:rFonts w:eastAsia="仿宋_GB2312"/>
          <w:color w:val="000000" w:themeColor="text1"/>
          <w:sz w:val="32"/>
          <w:szCs w:val="32"/>
          <w14:textFill>
            <w14:solidFill>
              <w14:schemeClr w14:val="tx1"/>
            </w14:solidFill>
          </w14:textFill>
        </w:rPr>
        <w:t>须</w:t>
      </w:r>
      <w:r>
        <w:rPr>
          <w:rFonts w:hint="eastAsia" w:eastAsia="仿宋_GB2312"/>
          <w:color w:val="000000" w:themeColor="text1"/>
          <w:sz w:val="32"/>
          <w:szCs w:val="32"/>
          <w14:textFill>
            <w14:solidFill>
              <w14:schemeClr w14:val="tx1"/>
            </w14:solidFill>
          </w14:textFill>
        </w:rPr>
        <w:t>全过程贯彻清洁生产理念</w:t>
      </w:r>
      <w:r>
        <w:rPr>
          <w:rFonts w:hint="eastAsia" w:eastAsia="仿宋_GB2312"/>
          <w:color w:val="000000" w:themeColor="text1"/>
          <w:sz w:val="32"/>
          <w:szCs w:val="32"/>
          <w:lang w:eastAsia="zh-CN"/>
          <w14:textFill>
            <w14:solidFill>
              <w14:schemeClr w14:val="tx1"/>
            </w14:solidFill>
          </w14:textFill>
        </w:rPr>
        <w:t>，</w:t>
      </w:r>
      <w:r>
        <w:rPr>
          <w:rFonts w:eastAsia="仿宋_GB2312"/>
          <w:color w:val="000000" w:themeColor="text1"/>
          <w:sz w:val="32"/>
          <w:szCs w:val="32"/>
          <w14:textFill>
            <w14:solidFill>
              <w14:schemeClr w14:val="tx1"/>
            </w14:solidFill>
          </w14:textFill>
        </w:rPr>
        <w:t>落实《报告表》中提出的</w:t>
      </w:r>
      <w:r>
        <w:rPr>
          <w:rFonts w:hint="eastAsia" w:eastAsia="仿宋_GB2312"/>
          <w:color w:val="000000" w:themeColor="text1"/>
          <w:sz w:val="32"/>
          <w:szCs w:val="32"/>
          <w14:textFill>
            <w14:solidFill>
              <w14:schemeClr w14:val="tx1"/>
            </w14:solidFill>
          </w14:textFill>
        </w:rPr>
        <w:t>各项污染防治措施要求</w:t>
      </w:r>
      <w:r>
        <w:rPr>
          <w:rFonts w:hint="eastAsia" w:eastAsia="仿宋_GB2312"/>
          <w:color w:val="000000" w:themeColor="text1"/>
          <w:sz w:val="32"/>
          <w:szCs w:val="32"/>
          <w:lang w:eastAsia="zh-CN"/>
          <w14:textFill>
            <w14:solidFill>
              <w14:schemeClr w14:val="tx1"/>
            </w14:solidFill>
          </w14:textFill>
        </w:rPr>
        <w:t>，</w:t>
      </w:r>
      <w:r>
        <w:rPr>
          <w:rFonts w:eastAsia="仿宋_GB2312"/>
          <w:color w:val="000000" w:themeColor="text1"/>
          <w:sz w:val="32"/>
          <w:szCs w:val="32"/>
          <w14:textFill>
            <w14:solidFill>
              <w14:schemeClr w14:val="tx1"/>
            </w14:solidFill>
          </w14:textFill>
        </w:rPr>
        <w:t>严格执行环保“三同时”制度</w:t>
      </w:r>
      <w:r>
        <w:rPr>
          <w:rFonts w:hint="eastAsia" w:eastAsia="仿宋_GB2312"/>
          <w:color w:val="000000" w:themeColor="text1"/>
          <w:sz w:val="32"/>
          <w:szCs w:val="32"/>
          <w:lang w:eastAsia="zh-CN"/>
          <w14:textFill>
            <w14:solidFill>
              <w14:schemeClr w14:val="tx1"/>
            </w14:solidFill>
          </w14:textFill>
        </w:rPr>
        <w:t>，</w:t>
      </w:r>
      <w:r>
        <w:rPr>
          <w:rFonts w:eastAsia="仿宋_GB2312"/>
          <w:color w:val="000000" w:themeColor="text1"/>
          <w:sz w:val="32"/>
          <w:szCs w:val="32"/>
          <w14:textFill>
            <w14:solidFill>
              <w14:schemeClr w14:val="tx1"/>
            </w14:solidFill>
          </w14:textFill>
        </w:rPr>
        <w:t>确保各类污染物稳定达标排放</w:t>
      </w:r>
      <w:r>
        <w:rPr>
          <w:rFonts w:hint="eastAsia" w:eastAsia="仿宋_GB2312"/>
          <w:color w:val="000000" w:themeColor="text1"/>
          <w:sz w:val="32"/>
          <w:szCs w:val="32"/>
          <w:lang w:eastAsia="zh-CN"/>
          <w14:textFill>
            <w14:solidFill>
              <w14:schemeClr w14:val="tx1"/>
            </w14:solidFill>
          </w14:textFill>
        </w:rPr>
        <w:t>，</w:t>
      </w:r>
      <w:r>
        <w:rPr>
          <w:rFonts w:eastAsia="仿宋_GB2312"/>
          <w:color w:val="000000" w:themeColor="text1"/>
          <w:sz w:val="32"/>
          <w:szCs w:val="32"/>
          <w14:textFill>
            <w14:solidFill>
              <w14:schemeClr w14:val="tx1"/>
            </w14:solidFill>
          </w14:textFill>
        </w:rPr>
        <w:t>并</w:t>
      </w:r>
      <w:r>
        <w:rPr>
          <w:rFonts w:hint="eastAsia" w:eastAsia="仿宋_GB2312"/>
          <w:color w:val="000000" w:themeColor="text1"/>
          <w:sz w:val="32"/>
          <w:szCs w:val="32"/>
          <w14:textFill>
            <w14:solidFill>
              <w14:schemeClr w14:val="tx1"/>
            </w14:solidFill>
          </w14:textFill>
        </w:rPr>
        <w:t>在项目建设及运营期间重点</w:t>
      </w:r>
      <w:r>
        <w:rPr>
          <w:rFonts w:eastAsia="仿宋_GB2312"/>
          <w:color w:val="000000" w:themeColor="text1"/>
          <w:sz w:val="32"/>
          <w:szCs w:val="32"/>
          <w14:textFill>
            <w14:solidFill>
              <w14:schemeClr w14:val="tx1"/>
            </w14:solidFill>
          </w14:textFill>
        </w:rPr>
        <w:t>落实以下</w:t>
      </w:r>
      <w:r>
        <w:rPr>
          <w:rFonts w:hint="eastAsia" w:eastAsia="仿宋_GB2312"/>
          <w:color w:val="000000" w:themeColor="text1"/>
          <w:sz w:val="32"/>
          <w:szCs w:val="32"/>
          <w14:textFill>
            <w14:solidFill>
              <w14:schemeClr w14:val="tx1"/>
            </w14:solidFill>
          </w14:textFill>
        </w:rPr>
        <w:t>要求</w:t>
      </w:r>
      <w:r>
        <w:rPr>
          <w:rFonts w:eastAsia="仿宋_GB2312"/>
          <w:color w:val="000000" w:themeColor="text1"/>
          <w:sz w:val="32"/>
          <w:szCs w:val="32"/>
          <w14:textFill>
            <w14:solidFill>
              <w14:schemeClr w14:val="tx1"/>
            </w14:solidFill>
          </w14:textFill>
        </w:rPr>
        <w:t>：</w:t>
      </w:r>
    </w:p>
    <w:p w14:paraId="6D4F8A4D">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eastAsia="仿宋_GB2312"/>
          <w:color w:val="000000" w:themeColor="text1"/>
          <w:sz w:val="32"/>
          <w:szCs w:val="32"/>
          <w:highlight w:val="none"/>
          <w:lang w:val="en-US" w:eastAsia="zh-CN"/>
          <w14:textFill>
            <w14:solidFill>
              <w14:schemeClr w14:val="tx1"/>
            </w14:solidFill>
          </w14:textFill>
        </w:rPr>
      </w:pPr>
      <w:r>
        <w:rPr>
          <w:rFonts w:hint="eastAsia" w:eastAsia="仿宋_GB2312"/>
          <w:color w:val="000000" w:themeColor="text1"/>
          <w:sz w:val="32"/>
          <w:szCs w:val="32"/>
          <w:highlight w:val="none"/>
          <w:lang w:eastAsia="zh-CN"/>
          <w14:textFill>
            <w14:solidFill>
              <w14:schemeClr w14:val="tx1"/>
            </w14:solidFill>
          </w14:textFill>
        </w:rPr>
        <w:t>（一）严格落实各项水污染防治措施。本项目废水</w:t>
      </w:r>
      <w:r>
        <w:rPr>
          <w:rFonts w:hint="eastAsia" w:eastAsia="仿宋_GB2312"/>
          <w:color w:val="000000" w:themeColor="text1"/>
          <w:sz w:val="32"/>
          <w:szCs w:val="32"/>
          <w:highlight w:val="none"/>
          <w:lang w:val="en-US" w:eastAsia="zh-CN"/>
          <w14:textFill>
            <w14:solidFill>
              <w14:schemeClr w14:val="tx1"/>
            </w14:solidFill>
          </w14:textFill>
        </w:rPr>
        <w:t>为生活污水，</w:t>
      </w:r>
      <w:r>
        <w:rPr>
          <w:rFonts w:hint="eastAsia" w:eastAsia="仿宋_GB2312"/>
          <w:color w:val="000000" w:themeColor="text1"/>
          <w:sz w:val="32"/>
          <w:szCs w:val="32"/>
          <w:highlight w:val="none"/>
          <w14:textFill>
            <w14:solidFill>
              <w14:schemeClr w14:val="tx1"/>
            </w14:solidFill>
          </w14:textFill>
        </w:rPr>
        <w:t>经化粪池处理后接管至连云港恒隆水务有限公司大浦工业区污水处理厂集中处理</w:t>
      </w:r>
      <w:r>
        <w:rPr>
          <w:rFonts w:hint="eastAsia" w:eastAsia="仿宋_GB2312"/>
          <w:color w:val="000000" w:themeColor="text1"/>
          <w:sz w:val="32"/>
          <w:szCs w:val="32"/>
          <w:highlight w:val="none"/>
          <w:lang w:val="en-US" w:eastAsia="zh-CN"/>
          <w14:textFill>
            <w14:solidFill>
              <w14:schemeClr w14:val="tx1"/>
            </w14:solidFill>
          </w14:textFill>
        </w:rPr>
        <w:t>。</w:t>
      </w:r>
    </w:p>
    <w:p w14:paraId="069F2C81">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eastAsia="仿宋_GB2312"/>
          <w:color w:val="000000" w:themeColor="text1"/>
          <w:sz w:val="32"/>
          <w:szCs w:val="32"/>
          <w:highlight w:val="none"/>
          <w:lang w:eastAsia="zh-CN"/>
          <w14:textFill>
            <w14:solidFill>
              <w14:schemeClr w14:val="tx1"/>
            </w14:solidFill>
          </w14:textFill>
        </w:rPr>
      </w:pPr>
      <w:r>
        <w:rPr>
          <w:rFonts w:hint="eastAsia" w:eastAsia="仿宋_GB2312"/>
          <w:color w:val="000000" w:themeColor="text1"/>
          <w:sz w:val="32"/>
          <w:szCs w:val="32"/>
          <w:highlight w:val="none"/>
          <w:lang w:eastAsia="zh-CN"/>
          <w14:textFill>
            <w14:solidFill>
              <w14:schemeClr w14:val="tx1"/>
            </w14:solidFill>
          </w14:textFill>
        </w:rPr>
        <w:t>（二）严格落实大气污染防治措施，确保各类废气达标排放。</w:t>
      </w:r>
    </w:p>
    <w:p w14:paraId="1F761EEA">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eastAsia="仿宋_GB2312"/>
          <w:color w:val="000000" w:themeColor="text1"/>
          <w:sz w:val="32"/>
          <w:szCs w:val="32"/>
          <w:highlight w:val="none"/>
          <w:lang w:val="en-US" w:eastAsia="zh-CN"/>
          <w14:textFill>
            <w14:solidFill>
              <w14:schemeClr w14:val="tx1"/>
            </w14:solidFill>
          </w14:textFill>
        </w:rPr>
      </w:pPr>
      <w:r>
        <w:rPr>
          <w:rFonts w:hint="eastAsia" w:eastAsia="仿宋_GB2312"/>
          <w:color w:val="000000" w:themeColor="text1"/>
          <w:sz w:val="32"/>
          <w:szCs w:val="32"/>
          <w:highlight w:val="none"/>
          <w14:textFill>
            <w14:solidFill>
              <w14:schemeClr w14:val="tx1"/>
            </w14:solidFill>
          </w14:textFill>
        </w:rPr>
        <w:t>本项</w:t>
      </w:r>
      <w:r>
        <w:rPr>
          <w:rFonts w:hint="eastAsia" w:eastAsia="仿宋_GB2312"/>
          <w:color w:val="000000" w:themeColor="text1"/>
          <w:sz w:val="32"/>
          <w:szCs w:val="32"/>
          <w:highlight w:val="none"/>
          <w:lang w:eastAsia="zh-CN"/>
          <w14:textFill>
            <w14:solidFill>
              <w14:schemeClr w14:val="tx1"/>
            </w14:solidFill>
          </w14:textFill>
        </w:rPr>
        <w:t>目废气主要为</w:t>
      </w:r>
      <w:r>
        <w:rPr>
          <w:rFonts w:hint="default" w:eastAsia="仿宋_GB2312"/>
          <w:color w:val="000000" w:themeColor="text1"/>
          <w:sz w:val="32"/>
          <w:szCs w:val="32"/>
          <w:highlight w:val="none"/>
          <w:lang w:eastAsia="zh-CN"/>
          <w14:textFill>
            <w14:solidFill>
              <w14:schemeClr w14:val="tx1"/>
            </w14:solidFill>
          </w14:textFill>
        </w:rPr>
        <w:t>投料粉尘、混合粉尘，粗碎、细碎、筛分产生的粉尘</w:t>
      </w:r>
      <w:r>
        <w:rPr>
          <w:rFonts w:hint="eastAsia" w:eastAsia="仿宋_GB2312"/>
          <w:color w:val="000000" w:themeColor="text1"/>
          <w:sz w:val="32"/>
          <w:szCs w:val="32"/>
          <w:highlight w:val="none"/>
          <w:lang w:val="en-US" w:eastAsia="zh-CN"/>
          <w14:textFill>
            <w14:solidFill>
              <w14:schemeClr w14:val="tx1"/>
            </w14:solidFill>
          </w14:textFill>
        </w:rPr>
        <w:t>废气，挤出成型、</w:t>
      </w:r>
      <w:r>
        <w:rPr>
          <w:rFonts w:hint="default" w:eastAsia="仿宋_GB2312"/>
          <w:color w:val="000000" w:themeColor="text1"/>
          <w:sz w:val="32"/>
          <w:szCs w:val="32"/>
          <w:highlight w:val="none"/>
          <w:lang w:eastAsia="zh-CN"/>
          <w14:textFill>
            <w14:solidFill>
              <w14:schemeClr w14:val="tx1"/>
            </w14:solidFill>
          </w14:textFill>
        </w:rPr>
        <w:t>熔</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融混合</w:t>
      </w:r>
      <w:r>
        <w:rPr>
          <w:rFonts w:hint="eastAsia" w:ascii="Times New Roman" w:hAnsi="Times New Roman" w:eastAsia="仿宋_GB2312" w:cs="Times New Roman"/>
          <w:color w:val="000000" w:themeColor="text1"/>
          <w:sz w:val="32"/>
          <w:szCs w:val="32"/>
          <w:highlight w:val="none"/>
          <w:lang w:eastAsia="zh-CN"/>
          <w14:textFill>
            <w14:solidFill>
              <w14:schemeClr w14:val="tx1"/>
            </w14:solidFill>
          </w14:textFill>
        </w:rPr>
        <w:t>、测试工序、冷凝回收产生的</w:t>
      </w:r>
      <w:r>
        <w:rPr>
          <w:rFonts w:hint="eastAsia" w:eastAsia="仿宋_GB2312"/>
          <w:color w:val="000000" w:themeColor="text1"/>
          <w:sz w:val="32"/>
          <w:szCs w:val="32"/>
          <w:highlight w:val="none"/>
          <w:lang w:eastAsia="zh-CN"/>
          <w14:textFill>
            <w14:solidFill>
              <w14:schemeClr w14:val="tx1"/>
            </w14:solidFill>
          </w14:textFill>
        </w:rPr>
        <w:t>有机废气</w:t>
      </w:r>
      <w:r>
        <w:rPr>
          <w:rFonts w:hint="eastAsia" w:eastAsia="仿宋_GB2312"/>
          <w:color w:val="000000" w:themeColor="text1"/>
          <w:sz w:val="32"/>
          <w:szCs w:val="32"/>
          <w:highlight w:val="none"/>
          <w:lang w:val="en-US" w:eastAsia="zh-CN"/>
          <w14:textFill>
            <w14:solidFill>
              <w14:schemeClr w14:val="tx1"/>
            </w14:solidFill>
          </w14:textFill>
        </w:rPr>
        <w:t>以及臭气</w:t>
      </w:r>
      <w:r>
        <w:rPr>
          <w:rFonts w:hint="eastAsia" w:eastAsia="仿宋_GB2312"/>
          <w:color w:val="000000" w:themeColor="text1"/>
          <w:sz w:val="32"/>
          <w:szCs w:val="32"/>
          <w:highlight w:val="none"/>
          <w:lang w:eastAsia="zh-CN"/>
          <w14:textFill>
            <w14:solidFill>
              <w14:schemeClr w14:val="tx1"/>
            </w14:solidFill>
          </w14:textFill>
        </w:rPr>
        <w:t>。其中</w:t>
      </w:r>
      <w:r>
        <w:rPr>
          <w:rFonts w:hint="default" w:eastAsia="仿宋_GB2312"/>
          <w:color w:val="000000" w:themeColor="text1"/>
          <w:sz w:val="32"/>
          <w:szCs w:val="32"/>
          <w:highlight w:val="none"/>
          <w:lang w:eastAsia="zh-CN"/>
          <w14:textFill>
            <w14:solidFill>
              <w14:schemeClr w14:val="tx1"/>
            </w14:solidFill>
          </w14:textFill>
        </w:rPr>
        <w:t>粉尘</w:t>
      </w:r>
      <w:r>
        <w:rPr>
          <w:rFonts w:hint="eastAsia" w:eastAsia="仿宋_GB2312"/>
          <w:color w:val="000000" w:themeColor="text1"/>
          <w:sz w:val="32"/>
          <w:szCs w:val="32"/>
          <w:highlight w:val="none"/>
          <w:lang w:val="en-US" w:eastAsia="zh-CN"/>
          <w14:textFill>
            <w14:solidFill>
              <w14:schemeClr w14:val="tx1"/>
            </w14:solidFill>
          </w14:textFill>
        </w:rPr>
        <w:t>废气收集后引至“布袋除尘器”处理，通过15m高排气筒（H1）高空排放，有机废气以及臭气统一收集后经过“二级活性炭”吸附处理，通过15米高排气筒（H9）排放，危废仓库废气经过“二级活性炭”设施处理后，通过15m高排气筒（H6）排放；粉尘废气、有机废气排放应满足《合成树脂工业污染物排放标准》（GB31572-2015）及2024年修改单表5中相关标准限值，臭气浓度有组织排放应满足《恶臭污染物排放标准》（GB14554-93）表2标准限值要求；</w:t>
      </w:r>
    </w:p>
    <w:p w14:paraId="636B7692">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eastAsia="仿宋_GB2312"/>
          <w:color w:val="000000" w:themeColor="text1"/>
          <w:sz w:val="32"/>
          <w:szCs w:val="32"/>
          <w:highlight w:val="none"/>
          <w:lang w:val="en-US" w:eastAsia="zh-CN"/>
          <w14:textFill>
            <w14:solidFill>
              <w14:schemeClr w14:val="tx1"/>
            </w14:solidFill>
          </w14:textFill>
        </w:rPr>
      </w:pPr>
      <w:bookmarkStart w:id="2" w:name="_Hlk190951186"/>
      <w:r>
        <w:rPr>
          <w:rFonts w:hint="eastAsia" w:eastAsia="仿宋_GB2312"/>
          <w:color w:val="000000" w:themeColor="text1"/>
          <w:sz w:val="32"/>
          <w:szCs w:val="32"/>
          <w:highlight w:val="none"/>
          <w:lang w:val="en-US" w:eastAsia="zh-CN"/>
          <w14:textFill>
            <w14:solidFill>
              <w14:schemeClr w14:val="tx1"/>
            </w14:solidFill>
          </w14:textFill>
        </w:rPr>
        <w:t>非甲烷总烃、甲苯、颗粒物厂界</w:t>
      </w:r>
      <w:r>
        <w:rPr>
          <w:rFonts w:hint="eastAsia" w:eastAsia="仿宋_GB2312"/>
          <w:color w:val="000000" w:themeColor="text1"/>
          <w:sz w:val="32"/>
          <w:szCs w:val="32"/>
          <w:highlight w:val="none"/>
          <w:lang w:val="en-US" w:eastAsia="zh-CN"/>
          <w14:textFill>
            <w14:solidFill>
              <w14:schemeClr w14:val="tx1"/>
            </w14:solidFill>
          </w14:textFill>
        </w:rPr>
        <w:t>无组织排放应满足《合成树脂工业污染物排放标准》（GB31572-2015）及2024年修改单表9中相关标准限值，</w:t>
      </w:r>
      <w:bookmarkEnd w:id="2"/>
      <w:r>
        <w:rPr>
          <w:rFonts w:hint="eastAsia" w:eastAsia="仿宋_GB2312"/>
          <w:color w:val="000000" w:themeColor="text1"/>
          <w:sz w:val="32"/>
          <w:szCs w:val="32"/>
          <w:highlight w:val="none"/>
          <w:lang w:val="en-US" w:eastAsia="zh-CN"/>
          <w14:textFill>
            <w14:solidFill>
              <w14:schemeClr w14:val="tx1"/>
            </w14:solidFill>
          </w14:textFill>
        </w:rPr>
        <w:t>甲醛、酚类无组织排放应满足《大气污染物综合排放标准》（DB32/4041-2021）表3中相关标准限值，臭气浓度无组织排放应满足《恶臭污染物排放标准》（GB14554-93）表1标准。厂区内非甲烷总烃无组织排放应满足《大气污染物综合排放标准》（DB32/4041-2021）表2规定的限值</w:t>
      </w:r>
      <w:r>
        <w:rPr>
          <w:rFonts w:hint="eastAsia" w:eastAsia="仿宋_GB2312"/>
          <w:color w:val="000000" w:themeColor="text1"/>
          <w:sz w:val="32"/>
          <w:szCs w:val="32"/>
          <w:highlight w:val="none"/>
          <w:lang w:val="en-US" w:eastAsia="zh-CN"/>
          <w14:textFill>
            <w14:solidFill>
              <w14:schemeClr w14:val="tx1"/>
            </w14:solidFill>
          </w14:textFill>
        </w:rPr>
        <w:t>。</w:t>
      </w:r>
    </w:p>
    <w:p w14:paraId="4CED641B">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eastAsia="仿宋_GB2312"/>
          <w:color w:val="000000" w:themeColor="text1"/>
          <w:sz w:val="32"/>
          <w:szCs w:val="32"/>
          <w:highlight w:val="none"/>
          <w:lang w:eastAsia="zh-CN"/>
          <w14:textFill>
            <w14:solidFill>
              <w14:schemeClr w14:val="tx1"/>
            </w14:solidFill>
          </w14:textFill>
        </w:rPr>
      </w:pPr>
      <w:r>
        <w:rPr>
          <w:rFonts w:hint="eastAsia" w:eastAsia="仿宋_GB2312"/>
          <w:color w:val="000000" w:themeColor="text1"/>
          <w:sz w:val="32"/>
          <w:szCs w:val="32"/>
          <w:highlight w:val="none"/>
          <w:lang w:eastAsia="zh-CN"/>
          <w14:textFill>
            <w14:solidFill>
              <w14:schemeClr w14:val="tx1"/>
            </w14:solidFill>
          </w14:textFill>
        </w:rPr>
        <w:t>（三）严格落实</w:t>
      </w:r>
      <w:r>
        <w:rPr>
          <w:rFonts w:hint="eastAsia" w:eastAsia="仿宋_GB2312"/>
          <w:color w:val="000000" w:themeColor="text1"/>
          <w:sz w:val="32"/>
          <w:szCs w:val="32"/>
          <w:highlight w:val="none"/>
          <w:lang w:val="en-US" w:eastAsia="zh-CN"/>
          <w14:textFill>
            <w14:solidFill>
              <w14:schemeClr w14:val="tx1"/>
            </w14:solidFill>
          </w14:textFill>
        </w:rPr>
        <w:t>报告提出的</w:t>
      </w:r>
      <w:r>
        <w:rPr>
          <w:rFonts w:hint="eastAsia" w:eastAsia="仿宋_GB2312"/>
          <w:color w:val="000000" w:themeColor="text1"/>
          <w:sz w:val="32"/>
          <w:szCs w:val="32"/>
          <w:highlight w:val="none"/>
          <w:lang w:eastAsia="zh-CN"/>
          <w14:textFill>
            <w14:solidFill>
              <w14:schemeClr w14:val="tx1"/>
            </w14:solidFill>
          </w14:textFill>
        </w:rPr>
        <w:t>减振等源头降噪措施，辅以厂房隔声、距离衰减、加强管理等措施。厂界噪声</w:t>
      </w:r>
      <w:r>
        <w:rPr>
          <w:rFonts w:hint="eastAsia" w:eastAsia="仿宋_GB2312"/>
          <w:color w:val="000000" w:themeColor="text1"/>
          <w:sz w:val="32"/>
          <w:szCs w:val="32"/>
          <w:highlight w:val="none"/>
          <w:lang w:val="en-US" w:eastAsia="zh-CN"/>
          <w14:textFill>
            <w14:solidFill>
              <w14:schemeClr w14:val="tx1"/>
            </w14:solidFill>
          </w14:textFill>
        </w:rPr>
        <w:t>应</w:t>
      </w:r>
      <w:r>
        <w:rPr>
          <w:rFonts w:hint="eastAsia" w:eastAsia="仿宋_GB2312"/>
          <w:color w:val="000000" w:themeColor="text1"/>
          <w:sz w:val="32"/>
          <w:szCs w:val="32"/>
          <w:highlight w:val="none"/>
          <w:lang w:eastAsia="zh-CN"/>
          <w14:textFill>
            <w14:solidFill>
              <w14:schemeClr w14:val="tx1"/>
            </w14:solidFill>
          </w14:textFill>
        </w:rPr>
        <w:t>满足《工业企业厂界环境噪声排放标准》（GB12348-2008）</w:t>
      </w:r>
      <w:r>
        <w:rPr>
          <w:rFonts w:hint="eastAsia" w:eastAsia="仿宋_GB2312"/>
          <w:color w:val="000000" w:themeColor="text1"/>
          <w:sz w:val="32"/>
          <w:szCs w:val="32"/>
          <w:highlight w:val="none"/>
          <w:lang w:val="en-US" w:eastAsia="zh-CN"/>
          <w14:textFill>
            <w14:solidFill>
              <w14:schemeClr w14:val="tx1"/>
            </w14:solidFill>
          </w14:textFill>
        </w:rPr>
        <w:t>2、4a类</w:t>
      </w:r>
      <w:r>
        <w:rPr>
          <w:rFonts w:hint="eastAsia" w:eastAsia="仿宋_GB2312"/>
          <w:color w:val="000000" w:themeColor="text1"/>
          <w:sz w:val="32"/>
          <w:szCs w:val="32"/>
          <w:highlight w:val="none"/>
          <w:lang w:eastAsia="zh-CN"/>
          <w14:textFill>
            <w14:solidFill>
              <w14:schemeClr w14:val="tx1"/>
            </w14:solidFill>
          </w14:textFill>
        </w:rPr>
        <w:t>标准要求。</w:t>
      </w:r>
    </w:p>
    <w:p w14:paraId="5DE24C40">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eastAsia="仿宋_GB2312"/>
          <w:color w:val="000000" w:themeColor="text1"/>
          <w:sz w:val="32"/>
          <w:szCs w:val="32"/>
          <w:highlight w:val="none"/>
          <w:lang w:eastAsia="zh-CN"/>
          <w14:textFill>
            <w14:solidFill>
              <w14:schemeClr w14:val="tx1"/>
            </w14:solidFill>
          </w14:textFill>
        </w:rPr>
      </w:pPr>
      <w:r>
        <w:rPr>
          <w:rFonts w:hint="eastAsia" w:eastAsia="仿宋_GB2312"/>
          <w:color w:val="000000" w:themeColor="text1"/>
          <w:sz w:val="32"/>
          <w:szCs w:val="32"/>
          <w:highlight w:val="none"/>
          <w:lang w:eastAsia="zh-CN"/>
          <w14:textFill>
            <w14:solidFill>
              <w14:schemeClr w14:val="tx1"/>
            </w14:solidFill>
          </w14:textFill>
        </w:rPr>
        <w:t>（四）严格落实固体废物污染防治措施。按“资源化、减量化、无害化”的处置原则，落实固体废物的收集、贮存和处置措施。本项目产生的固废主要有</w:t>
      </w:r>
      <w:bookmarkStart w:id="3" w:name="OLE_LINK23"/>
      <w:r>
        <w:rPr>
          <w:rFonts w:hint="eastAsia" w:eastAsia="仿宋_GB2312"/>
          <w:color w:val="000000" w:themeColor="text1"/>
          <w:sz w:val="32"/>
          <w:szCs w:val="32"/>
          <w:highlight w:val="none"/>
          <w:lang w:eastAsia="zh-CN"/>
          <w14:textFill>
            <w14:solidFill>
              <w14:schemeClr w14:val="tx1"/>
            </w14:solidFill>
          </w14:textFill>
        </w:rPr>
        <w:t>布袋除尘器收集粉尘、</w:t>
      </w:r>
      <w:r>
        <w:rPr>
          <w:rFonts w:hint="eastAsia" w:ascii="Times New Roman" w:hAnsi="Times New Roman" w:eastAsia="仿宋_GB2312" w:cs="Times New Roman"/>
          <w:color w:val="000000" w:themeColor="text1"/>
          <w:sz w:val="32"/>
          <w:szCs w:val="32"/>
          <w:highlight w:val="none"/>
          <w:lang w:eastAsia="zh-CN"/>
          <w14:textFill>
            <w14:solidFill>
              <w14:schemeClr w14:val="tx1"/>
            </w14:solidFill>
          </w14:textFill>
        </w:rPr>
        <w:t>废布袋、</w:t>
      </w:r>
      <w:r>
        <w:rPr>
          <w:rFonts w:hint="eastAsia" w:eastAsia="仿宋_GB2312"/>
          <w:color w:val="000000" w:themeColor="text1"/>
          <w:sz w:val="32"/>
          <w:szCs w:val="32"/>
          <w:highlight w:val="none"/>
          <w:lang w:eastAsia="zh-CN"/>
          <w14:textFill>
            <w14:solidFill>
              <w14:schemeClr w14:val="tx1"/>
            </w14:solidFill>
          </w14:textFill>
        </w:rPr>
        <w:t>废金属、金属探测不合格产</w:t>
      </w:r>
      <w:r>
        <w:rPr>
          <w:rFonts w:hint="eastAsia" w:ascii="Times New Roman" w:hAnsi="Times New Roman" w:eastAsia="仿宋_GB2312" w:cs="Times New Roman"/>
          <w:color w:val="000000" w:themeColor="text1"/>
          <w:sz w:val="32"/>
          <w:szCs w:val="32"/>
          <w:highlight w:val="none"/>
          <w:lang w:eastAsia="zh-CN"/>
          <w14:textFill>
            <w14:solidFill>
              <w14:schemeClr w14:val="tx1"/>
            </w14:solidFill>
          </w14:textFill>
        </w:rPr>
        <w:t>品、产品测试溶解沉淀物、蒸馏废</w:t>
      </w:r>
      <w:bookmarkStart w:id="4" w:name="_GoBack"/>
      <w:bookmarkEnd w:id="4"/>
      <w:r>
        <w:rPr>
          <w:rFonts w:hint="eastAsia" w:ascii="Times New Roman" w:hAnsi="Times New Roman" w:eastAsia="仿宋_GB2312" w:cs="Times New Roman"/>
          <w:color w:val="000000" w:themeColor="text1"/>
          <w:sz w:val="32"/>
          <w:szCs w:val="32"/>
          <w:highlight w:val="none"/>
          <w:lang w:eastAsia="zh-CN"/>
          <w14:textFill>
            <w14:solidFill>
              <w14:schemeClr w14:val="tx1"/>
            </w14:solidFill>
          </w14:textFill>
        </w:rPr>
        <w:t>渣、废润滑油、废油桶、</w:t>
      </w:r>
      <w:bookmarkEnd w:id="3"/>
      <w:r>
        <w:rPr>
          <w:rFonts w:hint="eastAsia" w:ascii="Times New Roman" w:hAnsi="Times New Roman" w:eastAsia="仿宋_GB2312" w:cs="Times New Roman"/>
          <w:color w:val="000000" w:themeColor="text1"/>
          <w:sz w:val="32"/>
          <w:szCs w:val="32"/>
          <w:highlight w:val="none"/>
          <w:lang w:eastAsia="zh-CN"/>
          <w14:textFill>
            <w14:solidFill>
              <w14:schemeClr w14:val="tx1"/>
            </w14:solidFill>
          </w14:textFill>
        </w:rPr>
        <w:t>废劳保用品</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、废活性炭、生活垃圾</w:t>
      </w:r>
      <w:r>
        <w:rPr>
          <w:rFonts w:hint="eastAsia" w:ascii="Times New Roman" w:hAnsi="Times New Roman" w:eastAsia="仿宋_GB2312" w:cs="Times New Roman"/>
          <w:color w:val="000000" w:themeColor="text1"/>
          <w:sz w:val="32"/>
          <w:szCs w:val="32"/>
          <w:highlight w:val="none"/>
          <w:lang w:eastAsia="zh-CN"/>
          <w14:textFill>
            <w14:solidFill>
              <w14:schemeClr w14:val="tx1"/>
            </w14:solidFill>
          </w14:textFill>
        </w:rPr>
        <w:t>。</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其中</w:t>
      </w:r>
      <w:r>
        <w:rPr>
          <w:rFonts w:hint="eastAsia" w:ascii="Times New Roman" w:hAnsi="Times New Roman" w:eastAsia="仿宋_GB2312" w:cs="Times New Roman"/>
          <w:color w:val="000000" w:themeColor="text1"/>
          <w:sz w:val="32"/>
          <w:szCs w:val="32"/>
          <w:highlight w:val="none"/>
          <w:lang w:eastAsia="zh-CN"/>
          <w14:textFill>
            <w14:solidFill>
              <w14:schemeClr w14:val="tx1"/>
            </w14:solidFill>
          </w14:textFill>
        </w:rPr>
        <w:t>除尘器收</w:t>
      </w:r>
      <w:r>
        <w:rPr>
          <w:rFonts w:hint="eastAsia" w:eastAsia="仿宋_GB2312"/>
          <w:color w:val="000000" w:themeColor="text1"/>
          <w:sz w:val="32"/>
          <w:szCs w:val="32"/>
          <w:highlight w:val="none"/>
          <w:lang w:eastAsia="zh-CN"/>
          <w14:textFill>
            <w14:solidFill>
              <w14:schemeClr w14:val="tx1"/>
            </w14:solidFill>
          </w14:textFill>
        </w:rPr>
        <w:t>集粉</w:t>
      </w:r>
      <w:r>
        <w:rPr>
          <w:rFonts w:hint="eastAsia" w:ascii="Times New Roman" w:hAnsi="Times New Roman" w:eastAsia="仿宋_GB2312" w:cs="Times New Roman"/>
          <w:color w:val="000000" w:themeColor="text1"/>
          <w:sz w:val="32"/>
          <w:szCs w:val="32"/>
          <w:highlight w:val="none"/>
          <w:lang w:eastAsia="zh-CN"/>
          <w14:textFill>
            <w14:solidFill>
              <w14:schemeClr w14:val="tx1"/>
            </w14:solidFill>
          </w14:textFill>
        </w:rPr>
        <w:t>尘、废布袋、废金属、产品测试溶解沉淀物</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外售，</w:t>
      </w:r>
      <w:r>
        <w:rPr>
          <w:rFonts w:hint="eastAsia" w:ascii="Times New Roman" w:hAnsi="Times New Roman" w:eastAsia="仿宋_GB2312" w:cs="Times New Roman"/>
          <w:color w:val="000000" w:themeColor="text1"/>
          <w:sz w:val="32"/>
          <w:szCs w:val="32"/>
          <w:highlight w:val="none"/>
          <w:lang w:eastAsia="zh-CN"/>
          <w14:textFill>
            <w14:solidFill>
              <w14:schemeClr w14:val="tx1"/>
            </w14:solidFill>
          </w14:textFill>
        </w:rPr>
        <w:t>不合格品</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作为原料回用</w:t>
      </w:r>
      <w:r>
        <w:rPr>
          <w:rFonts w:hint="eastAsia" w:ascii="Times New Roman" w:hAnsi="Times New Roman" w:eastAsia="仿宋_GB2312" w:cs="Times New Roman"/>
          <w:color w:val="000000" w:themeColor="text1"/>
          <w:sz w:val="32"/>
          <w:szCs w:val="32"/>
          <w:highlight w:val="none"/>
          <w:lang w:eastAsia="zh-CN"/>
          <w14:textFill>
            <w14:solidFill>
              <w14:schemeClr w14:val="tx1"/>
            </w14:solidFill>
          </w14:textFill>
        </w:rPr>
        <w:t>，</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依托</w:t>
      </w:r>
      <w:r>
        <w:rPr>
          <w:rFonts w:hint="eastAsia" w:ascii="Times New Roman" w:hAnsi="Times New Roman" w:eastAsia="仿宋_GB2312" w:cs="Times New Roman"/>
          <w:color w:val="000000" w:themeColor="text1"/>
          <w:sz w:val="32"/>
          <w:szCs w:val="32"/>
          <w:highlight w:val="none"/>
          <w:lang w:eastAsia="zh-CN"/>
          <w14:textFill>
            <w14:solidFill>
              <w14:schemeClr w14:val="tx1"/>
            </w14:solidFill>
          </w14:textFill>
        </w:rPr>
        <w:t>现有50m</w:t>
      </w:r>
      <w:r>
        <w:rPr>
          <w:rFonts w:hint="eastAsia" w:ascii="Times New Roman" w:hAnsi="Times New Roman" w:eastAsia="仿宋_GB2312" w:cs="Times New Roman"/>
          <w:color w:val="000000" w:themeColor="text1"/>
          <w:sz w:val="32"/>
          <w:szCs w:val="32"/>
          <w:highlight w:val="none"/>
          <w:vertAlign w:val="superscript"/>
          <w:lang w:eastAsia="zh-CN"/>
          <w14:textFill>
            <w14:solidFill>
              <w14:schemeClr w14:val="tx1"/>
            </w14:solidFill>
          </w14:textFill>
        </w:rPr>
        <w:t>2</w:t>
      </w:r>
      <w:r>
        <w:rPr>
          <w:rFonts w:hint="eastAsia" w:ascii="Times New Roman" w:hAnsi="Times New Roman" w:eastAsia="仿宋_GB2312" w:cs="Times New Roman"/>
          <w:color w:val="000000" w:themeColor="text1"/>
          <w:sz w:val="32"/>
          <w:szCs w:val="32"/>
          <w:highlight w:val="none"/>
          <w:lang w:eastAsia="zh-CN"/>
          <w14:textFill>
            <w14:solidFill>
              <w14:schemeClr w14:val="tx1"/>
            </w14:solidFill>
          </w14:textFill>
        </w:rPr>
        <w:t>一般</w:t>
      </w:r>
      <w:r>
        <w:rPr>
          <w:rFonts w:hint="eastAsia" w:eastAsia="仿宋_GB2312"/>
          <w:color w:val="000000" w:themeColor="text1"/>
          <w:sz w:val="32"/>
          <w:szCs w:val="32"/>
          <w:highlight w:val="none"/>
          <w:lang w:eastAsia="zh-CN"/>
          <w14:textFill>
            <w14:solidFill>
              <w14:schemeClr w14:val="tx1"/>
            </w14:solidFill>
          </w14:textFill>
        </w:rPr>
        <w:t>固废仓库暂存，一般工业固废贮存、转移及处置</w:t>
      </w:r>
      <w:r>
        <w:rPr>
          <w:rFonts w:hint="eastAsia" w:eastAsia="仿宋_GB2312"/>
          <w:color w:val="000000" w:themeColor="text1"/>
          <w:sz w:val="32"/>
          <w:szCs w:val="32"/>
          <w:highlight w:val="none"/>
          <w:lang w:val="en-US" w:eastAsia="zh-CN"/>
          <w14:textFill>
            <w14:solidFill>
              <w14:schemeClr w14:val="tx1"/>
            </w14:solidFill>
          </w14:textFill>
        </w:rPr>
        <w:t>应满足</w:t>
      </w:r>
      <w:r>
        <w:rPr>
          <w:rFonts w:hint="eastAsia" w:eastAsia="仿宋_GB2312"/>
          <w:color w:val="000000" w:themeColor="text1"/>
          <w:sz w:val="32"/>
          <w:szCs w:val="32"/>
          <w:highlight w:val="none"/>
          <w:lang w:eastAsia="zh-CN"/>
          <w14:textFill>
            <w14:solidFill>
              <w14:schemeClr w14:val="tx1"/>
            </w14:solidFill>
          </w14:textFill>
        </w:rPr>
        <w:t>《一般工业固体废物贮存和填埋污染控制标准》(GB18599-2020)中相关标准。</w:t>
      </w:r>
      <w:r>
        <w:rPr>
          <w:rFonts w:hint="eastAsia" w:ascii="Times New Roman" w:hAnsi="Times New Roman" w:eastAsia="仿宋_GB2312" w:cs="Times New Roman"/>
          <w:color w:val="000000" w:themeColor="text1"/>
          <w:sz w:val="32"/>
          <w:szCs w:val="32"/>
          <w:highlight w:val="none"/>
          <w:lang w:eastAsia="zh-CN"/>
          <w14:textFill>
            <w14:solidFill>
              <w14:schemeClr w14:val="tx1"/>
            </w14:solidFill>
          </w14:textFill>
        </w:rPr>
        <w:t>蒸馏废渣、</w:t>
      </w:r>
      <w:r>
        <w:rPr>
          <w:rFonts w:hint="eastAsia" w:eastAsia="仿宋_GB2312"/>
          <w:color w:val="000000" w:themeColor="text1"/>
          <w:sz w:val="32"/>
          <w:szCs w:val="32"/>
          <w:highlight w:val="none"/>
          <w:lang w:eastAsia="zh-CN"/>
          <w14:textFill>
            <w14:solidFill>
              <w14:schemeClr w14:val="tx1"/>
            </w14:solidFill>
          </w14:textFill>
        </w:rPr>
        <w:t>废润滑油、废油桶、废劳保用品</w:t>
      </w:r>
      <w:r>
        <w:rPr>
          <w:rFonts w:hint="eastAsia" w:eastAsia="仿宋_GB2312"/>
          <w:color w:val="000000" w:themeColor="text1"/>
          <w:sz w:val="32"/>
          <w:szCs w:val="32"/>
          <w:highlight w:val="none"/>
          <w:lang w:val="en-US" w:eastAsia="zh-CN"/>
          <w14:textFill>
            <w14:solidFill>
              <w14:schemeClr w14:val="tx1"/>
            </w14:solidFill>
          </w14:textFill>
        </w:rPr>
        <w:t>、</w:t>
      </w:r>
      <w:r>
        <w:rPr>
          <w:rFonts w:hint="eastAsia" w:eastAsia="仿宋_GB2312"/>
          <w:color w:val="000000" w:themeColor="text1"/>
          <w:sz w:val="32"/>
          <w:szCs w:val="32"/>
          <w:highlight w:val="none"/>
          <w:lang w:eastAsia="zh-CN"/>
          <w14:textFill>
            <w14:solidFill>
              <w14:schemeClr w14:val="tx1"/>
            </w14:solidFill>
          </w14:textFill>
        </w:rPr>
        <w:t>废活</w:t>
      </w:r>
      <w:r>
        <w:rPr>
          <w:rFonts w:hint="eastAsia" w:ascii="Times New Roman" w:hAnsi="Times New Roman" w:eastAsia="仿宋_GB2312" w:cs="Times New Roman"/>
          <w:color w:val="000000" w:themeColor="text1"/>
          <w:sz w:val="32"/>
          <w:szCs w:val="32"/>
          <w:highlight w:val="none"/>
          <w:lang w:eastAsia="zh-CN"/>
          <w14:textFill>
            <w14:solidFill>
              <w14:schemeClr w14:val="tx1"/>
            </w14:solidFill>
          </w14:textFill>
        </w:rPr>
        <w:t>性炭、废导热油、废包装容器委托有</w:t>
      </w:r>
      <w:r>
        <w:rPr>
          <w:rFonts w:hint="eastAsia" w:eastAsia="仿宋_GB2312"/>
          <w:color w:val="000000" w:themeColor="text1"/>
          <w:sz w:val="32"/>
          <w:szCs w:val="32"/>
          <w:highlight w:val="none"/>
          <w:lang w:eastAsia="zh-CN"/>
          <w14:textFill>
            <w14:solidFill>
              <w14:schemeClr w14:val="tx1"/>
            </w14:solidFill>
          </w14:textFill>
        </w:rPr>
        <w:t>资质单位处置，</w:t>
      </w:r>
      <w:r>
        <w:rPr>
          <w:rFonts w:hint="eastAsia" w:eastAsia="仿宋_GB2312"/>
          <w:color w:val="000000" w:themeColor="text1"/>
          <w:sz w:val="32"/>
          <w:szCs w:val="32"/>
          <w:highlight w:val="none"/>
          <w:lang w:val="en-US" w:eastAsia="zh-CN"/>
          <w14:textFill>
            <w14:solidFill>
              <w14:schemeClr w14:val="tx1"/>
            </w14:solidFill>
          </w14:textFill>
        </w:rPr>
        <w:t>依托</w:t>
      </w:r>
      <w:r>
        <w:rPr>
          <w:rFonts w:hint="eastAsia" w:eastAsia="仿宋_GB2312"/>
          <w:color w:val="000000" w:themeColor="text1"/>
          <w:sz w:val="32"/>
          <w:szCs w:val="32"/>
          <w:highlight w:val="none"/>
          <w:lang w:eastAsia="zh-CN"/>
          <w14:textFill>
            <w14:solidFill>
              <w14:schemeClr w14:val="tx1"/>
            </w14:solidFill>
          </w14:textFill>
        </w:rPr>
        <w:t>现有</w:t>
      </w:r>
      <w:r>
        <w:rPr>
          <w:rFonts w:hint="eastAsia" w:eastAsia="仿宋_GB2312"/>
          <w:color w:val="000000" w:themeColor="text1"/>
          <w:sz w:val="32"/>
          <w:szCs w:val="32"/>
          <w:highlight w:val="none"/>
          <w:lang w:val="en-US" w:eastAsia="zh-CN"/>
          <w14:textFill>
            <w14:solidFill>
              <w14:schemeClr w14:val="tx1"/>
            </w14:solidFill>
          </w14:textFill>
        </w:rPr>
        <w:t>2</w:t>
      </w:r>
      <w:r>
        <w:rPr>
          <w:rFonts w:hint="eastAsia" w:eastAsia="仿宋_GB2312"/>
          <w:color w:val="000000" w:themeColor="text1"/>
          <w:sz w:val="32"/>
          <w:szCs w:val="32"/>
          <w:highlight w:val="none"/>
          <w:lang w:eastAsia="zh-CN"/>
          <w14:textFill>
            <w14:solidFill>
              <w14:schemeClr w14:val="tx1"/>
            </w14:solidFill>
          </w14:textFill>
        </w:rPr>
        <w:t>0m</w:t>
      </w:r>
      <w:r>
        <w:rPr>
          <w:rFonts w:hint="eastAsia" w:eastAsia="仿宋_GB2312"/>
          <w:color w:val="000000" w:themeColor="text1"/>
          <w:sz w:val="32"/>
          <w:szCs w:val="32"/>
          <w:highlight w:val="none"/>
          <w:vertAlign w:val="superscript"/>
          <w:lang w:eastAsia="zh-CN"/>
          <w14:textFill>
            <w14:solidFill>
              <w14:schemeClr w14:val="tx1"/>
            </w14:solidFill>
          </w14:textFill>
        </w:rPr>
        <w:t>2</w:t>
      </w:r>
      <w:r>
        <w:rPr>
          <w:rFonts w:hint="eastAsia" w:eastAsia="仿宋_GB2312"/>
          <w:color w:val="000000" w:themeColor="text1"/>
          <w:sz w:val="32"/>
          <w:szCs w:val="32"/>
          <w:highlight w:val="none"/>
          <w:lang w:val="en-US" w:eastAsia="zh-CN"/>
          <w14:textFill>
            <w14:solidFill>
              <w14:schemeClr w14:val="tx1"/>
            </w14:solidFill>
          </w14:textFill>
        </w:rPr>
        <w:t>危废库贮存</w:t>
      </w:r>
      <w:r>
        <w:rPr>
          <w:rFonts w:hint="eastAsia" w:eastAsia="仿宋_GB2312"/>
          <w:color w:val="000000" w:themeColor="text1"/>
          <w:sz w:val="32"/>
          <w:szCs w:val="32"/>
          <w:highlight w:val="none"/>
          <w:lang w:eastAsia="zh-CN"/>
          <w14:textFill>
            <w14:solidFill>
              <w14:schemeClr w14:val="tx1"/>
            </w14:solidFill>
          </w14:textFill>
        </w:rPr>
        <w:t>，</w:t>
      </w:r>
      <w:r>
        <w:rPr>
          <w:rFonts w:hint="eastAsia" w:eastAsia="仿宋_GB2312"/>
          <w:color w:val="000000" w:themeColor="text1"/>
          <w:sz w:val="32"/>
          <w:szCs w:val="32"/>
          <w:highlight w:val="none"/>
          <w:lang w:val="en-US" w:eastAsia="zh-CN"/>
          <w14:textFill>
            <w14:solidFill>
              <w14:schemeClr w14:val="tx1"/>
            </w14:solidFill>
          </w14:textFill>
        </w:rPr>
        <w:t>危险固废厂内暂存执行《危险废物贮存污染控制标准》（GB18597-2023）的有关规定要求。危险废物的转移须严格按照《危险废物转移联单管理办法》执行。同时应按照《省生态环境厅关于做好&lt;国家危险废物名录&gt;（2025版）实施后危险废物环境管理衔接工作的通知》（苏环办〔2024〕304号）、《江苏省固体废物全过程环境监管工作意见》（苏环办〔2024〕116号）等相关要求执行。</w:t>
      </w:r>
    </w:p>
    <w:p w14:paraId="5C105947">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eastAsia="仿宋_GB2312"/>
          <w:color w:val="000000" w:themeColor="text1"/>
          <w:sz w:val="32"/>
          <w:szCs w:val="32"/>
          <w:highlight w:val="none"/>
          <w:lang w:eastAsia="zh-CN"/>
          <w14:textFill>
            <w14:solidFill>
              <w14:schemeClr w14:val="tx1"/>
            </w14:solidFill>
          </w14:textFill>
        </w:rPr>
      </w:pPr>
      <w:r>
        <w:rPr>
          <w:rFonts w:hint="eastAsia" w:eastAsia="仿宋_GB2312"/>
          <w:color w:val="000000" w:themeColor="text1"/>
          <w:sz w:val="32"/>
          <w:szCs w:val="32"/>
          <w:highlight w:val="none"/>
          <w:lang w:eastAsia="zh-CN"/>
          <w14:textFill>
            <w14:solidFill>
              <w14:schemeClr w14:val="tx1"/>
            </w14:solidFill>
          </w14:textFill>
        </w:rPr>
        <w:t>（五）加强设备运行及环境风险管理，落实《报告表》提出的风险防范措施，</w:t>
      </w:r>
      <w:r>
        <w:rPr>
          <w:rFonts w:hint="eastAsia" w:eastAsia="仿宋_GB2312"/>
          <w:color w:val="000000" w:themeColor="text1"/>
          <w:sz w:val="32"/>
          <w:szCs w:val="32"/>
          <w:highlight w:val="none"/>
          <w:lang w:val="en-US" w:eastAsia="zh-CN"/>
          <w14:textFill>
            <w14:solidFill>
              <w14:schemeClr w14:val="tx1"/>
            </w14:solidFill>
          </w14:textFill>
        </w:rPr>
        <w:t>更新</w:t>
      </w:r>
      <w:r>
        <w:rPr>
          <w:rFonts w:hint="eastAsia" w:eastAsia="仿宋_GB2312"/>
          <w:color w:val="000000" w:themeColor="text1"/>
          <w:sz w:val="32"/>
          <w:szCs w:val="32"/>
          <w:highlight w:val="none"/>
          <w:lang w:eastAsia="zh-CN"/>
          <w14:textFill>
            <w14:solidFill>
              <w14:schemeClr w14:val="tx1"/>
            </w14:solidFill>
          </w14:textFill>
        </w:rPr>
        <w:t>全厂突发环境事故应急预案，采取切实可行的工程控制和管理措施，防止发生污染事故，</w:t>
      </w:r>
      <w:r>
        <w:rPr>
          <w:rFonts w:hint="eastAsia" w:eastAsia="仿宋_GB2312"/>
          <w:color w:val="000000" w:themeColor="text1"/>
          <w:sz w:val="32"/>
          <w:szCs w:val="32"/>
          <w:highlight w:val="none"/>
          <w:lang w:val="en-US" w:eastAsia="zh-CN"/>
          <w14:textFill>
            <w14:solidFill>
              <w14:schemeClr w14:val="tx1"/>
            </w14:solidFill>
          </w14:textFill>
        </w:rPr>
        <w:t>同时开展</w:t>
      </w:r>
      <w:r>
        <w:rPr>
          <w:rFonts w:hint="eastAsia" w:eastAsia="仿宋_GB2312"/>
          <w:color w:val="000000" w:themeColor="text1"/>
          <w:sz w:val="32"/>
          <w:szCs w:val="32"/>
          <w:highlight w:val="none"/>
          <w:lang w:eastAsia="zh-CN"/>
          <w14:textFill>
            <w14:solidFill>
              <w14:schemeClr w14:val="tx1"/>
            </w14:solidFill>
          </w14:textFill>
        </w:rPr>
        <w:t>环保设施</w:t>
      </w:r>
      <w:r>
        <w:rPr>
          <w:rFonts w:hint="eastAsia" w:eastAsia="仿宋_GB2312"/>
          <w:color w:val="000000" w:themeColor="text1"/>
          <w:sz w:val="32"/>
          <w:szCs w:val="32"/>
          <w:highlight w:val="none"/>
          <w:lang w:val="en-US" w:eastAsia="zh-CN"/>
          <w14:textFill>
            <w14:solidFill>
              <w14:schemeClr w14:val="tx1"/>
            </w14:solidFill>
          </w14:textFill>
        </w:rPr>
        <w:t>安全风险辨识，关注</w:t>
      </w:r>
      <w:r>
        <w:rPr>
          <w:rFonts w:hint="eastAsia" w:eastAsia="仿宋_GB2312"/>
          <w:color w:val="000000" w:themeColor="text1"/>
          <w:sz w:val="32"/>
          <w:szCs w:val="32"/>
          <w:highlight w:val="none"/>
          <w:lang w:eastAsia="zh-CN"/>
          <w14:textFill>
            <w14:solidFill>
              <w14:schemeClr w14:val="tx1"/>
            </w14:solidFill>
          </w14:textFill>
        </w:rPr>
        <w:t>环保设施安全风险评估工作。做好重点区域防渗措施，防止土壤和地下水污染。</w:t>
      </w:r>
    </w:p>
    <w:p w14:paraId="4A64080A">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eastAsia="仿宋_GB2312"/>
          <w:color w:val="000000" w:themeColor="text1"/>
          <w:sz w:val="32"/>
          <w:szCs w:val="32"/>
          <w:highlight w:val="none"/>
          <w14:textFill>
            <w14:solidFill>
              <w14:schemeClr w14:val="tx1"/>
            </w14:solidFill>
          </w14:textFill>
        </w:rPr>
      </w:pPr>
      <w:r>
        <w:rPr>
          <w:rFonts w:hint="eastAsia" w:eastAsia="仿宋_GB2312"/>
          <w:color w:val="000000" w:themeColor="text1"/>
          <w:sz w:val="32"/>
          <w:szCs w:val="32"/>
          <w:highlight w:val="none"/>
          <w:lang w:eastAsia="zh-CN"/>
          <w14:textFill>
            <w14:solidFill>
              <w14:schemeClr w14:val="tx1"/>
            </w14:solidFill>
          </w14:textFill>
        </w:rPr>
        <w:t>（六）按照《江苏省排污口设置及规范化整治管理办法》的规定设置排污口和标志。按《报告表》提出的环境管理与监测计划实施日常环境管理与监测</w:t>
      </w:r>
      <w:r>
        <w:rPr>
          <w:rFonts w:eastAsia="仿宋_GB2312"/>
          <w:color w:val="000000" w:themeColor="text1"/>
          <w:sz w:val="32"/>
          <w:szCs w:val="32"/>
          <w:highlight w:val="none"/>
          <w14:textFill>
            <w14:solidFill>
              <w14:schemeClr w14:val="tx1"/>
            </w14:solidFill>
          </w14:textFill>
        </w:rPr>
        <w:t>。</w:t>
      </w:r>
    </w:p>
    <w:p w14:paraId="7AEAF21F">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eastAsia="仿宋_GB2312"/>
          <w:color w:val="000000" w:themeColor="text1"/>
          <w:sz w:val="32"/>
          <w:szCs w:val="32"/>
          <w:highlight w:val="none"/>
          <w14:textFill>
            <w14:solidFill>
              <w14:schemeClr w14:val="tx1"/>
            </w14:solidFill>
          </w14:textFill>
        </w:rPr>
      </w:pPr>
      <w:r>
        <w:rPr>
          <w:rFonts w:hint="eastAsia" w:eastAsia="仿宋_GB2312"/>
          <w:color w:val="000000" w:themeColor="text1"/>
          <w:sz w:val="32"/>
          <w:szCs w:val="32"/>
          <w:highlight w:val="none"/>
          <w:lang w:eastAsia="zh-CN"/>
          <w14:textFill>
            <w14:solidFill>
              <w14:schemeClr w14:val="tx1"/>
            </w14:solidFill>
          </w14:textFill>
        </w:rPr>
        <w:t>三</w:t>
      </w:r>
      <w:r>
        <w:rPr>
          <w:rFonts w:eastAsia="仿宋_GB2312"/>
          <w:color w:val="000000" w:themeColor="text1"/>
          <w:sz w:val="32"/>
          <w:szCs w:val="32"/>
          <w:highlight w:val="none"/>
          <w14:textFill>
            <w14:solidFill>
              <w14:schemeClr w14:val="tx1"/>
            </w14:solidFill>
          </w14:textFill>
        </w:rPr>
        <w:t>、本项目实施后</w:t>
      </w:r>
      <w:r>
        <w:rPr>
          <w:rFonts w:hint="eastAsia" w:eastAsia="仿宋_GB2312"/>
          <w:color w:val="000000" w:themeColor="text1"/>
          <w:sz w:val="32"/>
          <w:szCs w:val="32"/>
          <w:highlight w:val="none"/>
          <w:lang w:eastAsia="zh-CN"/>
          <w14:textFill>
            <w14:solidFill>
              <w14:schemeClr w14:val="tx1"/>
            </w14:solidFill>
          </w14:textFill>
        </w:rPr>
        <w:t>，</w:t>
      </w:r>
      <w:r>
        <w:rPr>
          <w:rFonts w:hint="eastAsia" w:eastAsia="仿宋_GB2312"/>
          <w:color w:val="000000" w:themeColor="text1"/>
          <w:sz w:val="32"/>
          <w:szCs w:val="32"/>
          <w:highlight w:val="none"/>
          <w14:textFill>
            <w14:solidFill>
              <w14:schemeClr w14:val="tx1"/>
            </w14:solidFill>
          </w14:textFill>
        </w:rPr>
        <w:t>主要</w:t>
      </w:r>
      <w:r>
        <w:rPr>
          <w:rFonts w:eastAsia="仿宋_GB2312"/>
          <w:color w:val="000000" w:themeColor="text1"/>
          <w:sz w:val="32"/>
          <w:szCs w:val="32"/>
          <w:highlight w:val="none"/>
          <w14:textFill>
            <w14:solidFill>
              <w14:schemeClr w14:val="tx1"/>
            </w14:solidFill>
          </w14:textFill>
        </w:rPr>
        <w:t>污染物年排放总量核定为：</w:t>
      </w:r>
    </w:p>
    <w:p w14:paraId="7D642C55">
      <w:pPr>
        <w:keepNext w:val="0"/>
        <w:keepLines w:val="0"/>
        <w:pageBreakBefore w:val="0"/>
        <w:widowControl w:val="0"/>
        <w:kinsoku/>
        <w:wordWrap w:val="0"/>
        <w:overflowPunct/>
        <w:topLinePunct w:val="0"/>
        <w:autoSpaceDE/>
        <w:autoSpaceDN/>
        <w:bidi w:val="0"/>
        <w:adjustRightInd w:val="0"/>
        <w:snapToGrid w:val="0"/>
        <w:spacing w:line="560" w:lineRule="exact"/>
        <w:ind w:firstLine="640" w:firstLineChars="200"/>
        <w:textAlignment w:val="auto"/>
        <w:rPr>
          <w:rFonts w:eastAsia="仿宋_GB2312"/>
          <w:color w:val="000000" w:themeColor="text1"/>
          <w:sz w:val="32"/>
          <w:szCs w:val="32"/>
          <w:highlight w:val="none"/>
          <w14:textFill>
            <w14:solidFill>
              <w14:schemeClr w14:val="tx1"/>
            </w14:solidFill>
          </w14:textFill>
        </w:rPr>
      </w:pPr>
      <w:r>
        <w:rPr>
          <w:rFonts w:eastAsia="仿宋_GB2312"/>
          <w:color w:val="000000" w:themeColor="text1"/>
          <w:sz w:val="32"/>
          <w:szCs w:val="32"/>
          <w:highlight w:val="none"/>
          <w14:textFill>
            <w14:solidFill>
              <w14:schemeClr w14:val="tx1"/>
            </w14:solidFill>
          </w14:textFill>
        </w:rPr>
        <w:t>大气污染物</w:t>
      </w:r>
      <w:r>
        <w:rPr>
          <w:rFonts w:hint="eastAsia" w:eastAsia="仿宋_GB2312"/>
          <w:color w:val="000000" w:themeColor="text1"/>
          <w:sz w:val="32"/>
          <w:szCs w:val="32"/>
          <w:highlight w:val="none"/>
          <w:lang w:val="en-US" w:eastAsia="zh-CN"/>
          <w14:textFill>
            <w14:solidFill>
              <w14:schemeClr w14:val="tx1"/>
            </w14:solidFill>
          </w14:textFill>
        </w:rPr>
        <w:t>：VOCs≤0.523t/a</w:t>
      </w:r>
      <w:r>
        <w:rPr>
          <w:rFonts w:eastAsia="仿宋_GB2312"/>
          <w:color w:val="000000" w:themeColor="text1"/>
          <w:sz w:val="32"/>
          <w:szCs w:val="32"/>
          <w:highlight w:val="none"/>
          <w14:textFill>
            <w14:solidFill>
              <w14:schemeClr w14:val="tx1"/>
            </w14:solidFill>
          </w14:textFill>
        </w:rPr>
        <w:t>。</w:t>
      </w:r>
    </w:p>
    <w:p w14:paraId="459ED0BE">
      <w:pPr>
        <w:keepNext w:val="0"/>
        <w:keepLines w:val="0"/>
        <w:pageBreakBefore w:val="0"/>
        <w:widowControl w:val="0"/>
        <w:kinsoku/>
        <w:wordWrap w:val="0"/>
        <w:overflowPunct/>
        <w:topLinePunct w:val="0"/>
        <w:autoSpaceDE/>
        <w:autoSpaceDN/>
        <w:bidi w:val="0"/>
        <w:adjustRightInd w:val="0"/>
        <w:snapToGrid w:val="0"/>
        <w:spacing w:line="560" w:lineRule="exact"/>
        <w:ind w:firstLine="640" w:firstLineChars="200"/>
        <w:textAlignment w:val="auto"/>
        <w:rPr>
          <w:rFonts w:hint="eastAsia" w:eastAsia="仿宋_GB2312"/>
          <w:color w:val="000000" w:themeColor="text1"/>
          <w:sz w:val="32"/>
          <w:szCs w:val="32"/>
          <w:highlight w:val="none"/>
          <w:lang w:val="en-US" w:eastAsia="zh-CN"/>
          <w14:textFill>
            <w14:solidFill>
              <w14:schemeClr w14:val="tx1"/>
            </w14:solidFill>
          </w14:textFill>
        </w:rPr>
      </w:pPr>
      <w:r>
        <w:rPr>
          <w:rFonts w:hint="eastAsia" w:eastAsia="仿宋_GB2312"/>
          <w:color w:val="000000" w:themeColor="text1"/>
          <w:sz w:val="32"/>
          <w:szCs w:val="32"/>
          <w:highlight w:val="none"/>
          <w:lang w:val="en-US" w:eastAsia="zh-CN"/>
          <w14:textFill>
            <w14:solidFill>
              <w14:schemeClr w14:val="tx1"/>
            </w14:solidFill>
          </w14:textFill>
        </w:rPr>
        <w:t>水污染物：无新增。</w:t>
      </w:r>
    </w:p>
    <w:p w14:paraId="323B4F92">
      <w:pPr>
        <w:keepNext w:val="0"/>
        <w:keepLines w:val="0"/>
        <w:pageBreakBefore w:val="0"/>
        <w:widowControl w:val="0"/>
        <w:kinsoku/>
        <w:wordWrap w:val="0"/>
        <w:overflowPunct/>
        <w:topLinePunct w:val="0"/>
        <w:autoSpaceDE/>
        <w:autoSpaceDN/>
        <w:bidi w:val="0"/>
        <w:adjustRightInd w:val="0"/>
        <w:snapToGrid w:val="0"/>
        <w:spacing w:line="560" w:lineRule="exact"/>
        <w:ind w:firstLine="640" w:firstLineChars="200"/>
        <w:textAlignment w:val="auto"/>
        <w:rPr>
          <w:rFonts w:hint="default" w:eastAsia="仿宋_GB2312"/>
          <w:color w:val="000000" w:themeColor="text1"/>
          <w:sz w:val="32"/>
          <w:szCs w:val="32"/>
          <w:highlight w:val="none"/>
          <w:lang w:val="en-US" w:eastAsia="zh-CN"/>
          <w14:textFill>
            <w14:solidFill>
              <w14:schemeClr w14:val="tx1"/>
            </w14:solidFill>
          </w14:textFill>
        </w:rPr>
      </w:pPr>
      <w:r>
        <w:rPr>
          <w:rFonts w:hint="eastAsia" w:eastAsia="仿宋_GB2312"/>
          <w:color w:val="000000" w:themeColor="text1"/>
          <w:sz w:val="32"/>
          <w:szCs w:val="32"/>
          <w:highlight w:val="none"/>
          <w:lang w:val="en-US" w:eastAsia="zh-CN"/>
          <w14:textFill>
            <w14:solidFill>
              <w14:schemeClr w14:val="tx1"/>
            </w14:solidFill>
          </w14:textFill>
        </w:rPr>
        <w:t>固体废物：零排放。</w:t>
      </w:r>
    </w:p>
    <w:p w14:paraId="58944DAC">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eastAsia="仿宋_GB2312"/>
          <w:color w:val="000000" w:themeColor="text1"/>
          <w:sz w:val="32"/>
          <w:szCs w:val="32"/>
          <w:highlight w:val="none"/>
          <w14:textFill>
            <w14:solidFill>
              <w14:schemeClr w14:val="tx1"/>
            </w14:solidFill>
          </w14:textFill>
        </w:rPr>
      </w:pPr>
      <w:r>
        <w:rPr>
          <w:rFonts w:hint="eastAsia" w:eastAsia="仿宋_GB2312"/>
          <w:color w:val="000000" w:themeColor="text1"/>
          <w:sz w:val="32"/>
          <w:szCs w:val="32"/>
          <w:highlight w:val="none"/>
          <w:lang w:eastAsia="zh-CN"/>
          <w14:textFill>
            <w14:solidFill>
              <w14:schemeClr w14:val="tx1"/>
            </w14:solidFill>
          </w14:textFill>
        </w:rPr>
        <w:t>四</w:t>
      </w:r>
      <w:r>
        <w:rPr>
          <w:rFonts w:hint="eastAsia" w:eastAsia="仿宋_GB2312"/>
          <w:color w:val="000000" w:themeColor="text1"/>
          <w:sz w:val="32"/>
          <w:szCs w:val="32"/>
          <w:highlight w:val="none"/>
          <w14:textFill>
            <w14:solidFill>
              <w14:schemeClr w14:val="tx1"/>
            </w14:solidFill>
          </w14:textFill>
        </w:rPr>
        <w:t>、</w:t>
      </w:r>
      <w:r>
        <w:rPr>
          <w:rFonts w:eastAsia="仿宋_GB2312"/>
          <w:color w:val="000000" w:themeColor="text1"/>
          <w:sz w:val="32"/>
          <w:szCs w:val="32"/>
          <w:highlight w:val="none"/>
          <w14:textFill>
            <w14:solidFill>
              <w14:schemeClr w14:val="tx1"/>
            </w14:solidFill>
          </w14:textFill>
        </w:rPr>
        <w:t>项目建设必须严格执行环境保护</w:t>
      </w:r>
      <w:r>
        <w:rPr>
          <w:rFonts w:hint="eastAsia" w:eastAsia="仿宋_GB2312"/>
          <w:color w:val="000000" w:themeColor="text1"/>
          <w:sz w:val="32"/>
          <w:szCs w:val="32"/>
          <w:highlight w:val="none"/>
          <w14:textFill>
            <w14:solidFill>
              <w14:schemeClr w14:val="tx1"/>
            </w14:solidFill>
          </w14:textFill>
        </w:rPr>
        <w:t>“</w:t>
      </w:r>
      <w:r>
        <w:rPr>
          <w:rFonts w:eastAsia="仿宋_GB2312"/>
          <w:color w:val="000000" w:themeColor="text1"/>
          <w:sz w:val="32"/>
          <w:szCs w:val="32"/>
          <w:highlight w:val="none"/>
          <w14:textFill>
            <w14:solidFill>
              <w14:schemeClr w14:val="tx1"/>
            </w14:solidFill>
          </w14:textFill>
        </w:rPr>
        <w:t>三同时</w:t>
      </w:r>
      <w:r>
        <w:rPr>
          <w:rFonts w:hint="eastAsia" w:eastAsia="仿宋_GB2312"/>
          <w:color w:val="000000" w:themeColor="text1"/>
          <w:sz w:val="32"/>
          <w:szCs w:val="32"/>
          <w:highlight w:val="none"/>
          <w14:textFill>
            <w14:solidFill>
              <w14:schemeClr w14:val="tx1"/>
            </w14:solidFill>
          </w14:textFill>
        </w:rPr>
        <w:t>”</w:t>
      </w:r>
      <w:r>
        <w:rPr>
          <w:rFonts w:eastAsia="仿宋_GB2312"/>
          <w:color w:val="000000" w:themeColor="text1"/>
          <w:sz w:val="32"/>
          <w:szCs w:val="32"/>
          <w:highlight w:val="none"/>
          <w14:textFill>
            <w14:solidFill>
              <w14:schemeClr w14:val="tx1"/>
            </w14:solidFill>
          </w14:textFill>
        </w:rPr>
        <w:t>制度</w:t>
      </w:r>
      <w:r>
        <w:rPr>
          <w:rFonts w:hint="eastAsia" w:eastAsia="仿宋_GB2312"/>
          <w:color w:val="000000" w:themeColor="text1"/>
          <w:sz w:val="32"/>
          <w:szCs w:val="32"/>
          <w:highlight w:val="none"/>
          <w:lang w:eastAsia="zh-CN"/>
          <w14:textFill>
            <w14:solidFill>
              <w14:schemeClr w14:val="tx1"/>
            </w14:solidFill>
          </w14:textFill>
        </w:rPr>
        <w:t>，</w:t>
      </w:r>
      <w:r>
        <w:rPr>
          <w:rFonts w:eastAsia="仿宋_GB2312"/>
          <w:color w:val="000000" w:themeColor="text1"/>
          <w:sz w:val="32"/>
          <w:szCs w:val="32"/>
          <w:highlight w:val="none"/>
          <w14:textFill>
            <w14:solidFill>
              <w14:schemeClr w14:val="tx1"/>
            </w14:solidFill>
          </w14:textFill>
        </w:rPr>
        <w:t>须按规定程序实施竣工环境保护验收</w:t>
      </w:r>
      <w:r>
        <w:rPr>
          <w:rFonts w:hint="eastAsia" w:eastAsia="仿宋_GB2312"/>
          <w:color w:val="000000" w:themeColor="text1"/>
          <w:sz w:val="32"/>
          <w:szCs w:val="32"/>
          <w:highlight w:val="none"/>
          <w14:textFill>
            <w14:solidFill>
              <w14:schemeClr w14:val="tx1"/>
            </w14:solidFill>
          </w14:textFill>
        </w:rPr>
        <w:t>。</w:t>
      </w:r>
    </w:p>
    <w:p w14:paraId="6F595311">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eastAsia="仿宋_GB2312"/>
          <w:color w:val="000000" w:themeColor="text1"/>
          <w:sz w:val="32"/>
          <w:szCs w:val="32"/>
          <w:highlight w:val="none"/>
          <w14:textFill>
            <w14:solidFill>
              <w14:schemeClr w14:val="tx1"/>
            </w14:solidFill>
          </w14:textFill>
        </w:rPr>
      </w:pPr>
      <w:r>
        <w:rPr>
          <w:rFonts w:hint="eastAsia" w:eastAsia="仿宋_GB2312"/>
          <w:color w:val="000000" w:themeColor="text1"/>
          <w:sz w:val="32"/>
          <w:szCs w:val="32"/>
          <w:highlight w:val="none"/>
          <w:lang w:eastAsia="zh-CN"/>
          <w14:textFill>
            <w14:solidFill>
              <w14:schemeClr w14:val="tx1"/>
            </w14:solidFill>
          </w14:textFill>
        </w:rPr>
        <w:t>五</w:t>
      </w:r>
      <w:r>
        <w:rPr>
          <w:rFonts w:hint="eastAsia" w:eastAsia="仿宋_GB2312"/>
          <w:color w:val="000000" w:themeColor="text1"/>
          <w:sz w:val="32"/>
          <w:szCs w:val="32"/>
          <w:highlight w:val="none"/>
          <w14:textFill>
            <w14:solidFill>
              <w14:schemeClr w14:val="tx1"/>
            </w14:solidFill>
          </w14:textFill>
        </w:rPr>
        <w:t>、</w:t>
      </w:r>
      <w:r>
        <w:rPr>
          <w:rFonts w:eastAsia="仿宋_GB2312"/>
          <w:color w:val="000000" w:themeColor="text1"/>
          <w:sz w:val="32"/>
          <w:szCs w:val="32"/>
          <w:highlight w:val="none"/>
          <w14:textFill>
            <w14:solidFill>
              <w14:schemeClr w14:val="tx1"/>
            </w14:solidFill>
          </w14:textFill>
        </w:rPr>
        <w:t>项目建设</w:t>
      </w:r>
      <w:r>
        <w:rPr>
          <w:rFonts w:hint="eastAsia" w:eastAsia="仿宋_GB2312"/>
          <w:color w:val="000000" w:themeColor="text1"/>
          <w:sz w:val="32"/>
          <w:szCs w:val="32"/>
          <w:highlight w:val="none"/>
          <w14:textFill>
            <w14:solidFill>
              <w14:schemeClr w14:val="tx1"/>
            </w14:solidFill>
          </w14:textFill>
        </w:rPr>
        <w:t>和运行</w:t>
      </w:r>
      <w:r>
        <w:rPr>
          <w:rFonts w:eastAsia="仿宋_GB2312"/>
          <w:color w:val="000000" w:themeColor="text1"/>
          <w:sz w:val="32"/>
          <w:szCs w:val="32"/>
          <w:highlight w:val="none"/>
          <w14:textFill>
            <w14:solidFill>
              <w14:schemeClr w14:val="tx1"/>
            </w14:solidFill>
          </w14:textFill>
        </w:rPr>
        <w:t>期间的环境监管由连云港市生态环境局高新区分局负责。</w:t>
      </w:r>
    </w:p>
    <w:p w14:paraId="003D72C2">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eastAsia="仿宋_GB2312"/>
          <w:color w:val="000000" w:themeColor="text1"/>
          <w:sz w:val="32"/>
          <w:szCs w:val="32"/>
          <w:highlight w:val="none"/>
          <w14:textFill>
            <w14:solidFill>
              <w14:schemeClr w14:val="tx1"/>
            </w14:solidFill>
          </w14:textFill>
        </w:rPr>
      </w:pPr>
      <w:r>
        <w:rPr>
          <w:rFonts w:hint="eastAsia" w:eastAsia="仿宋_GB2312"/>
          <w:color w:val="000000" w:themeColor="text1"/>
          <w:sz w:val="32"/>
          <w:szCs w:val="32"/>
          <w:highlight w:val="none"/>
          <w:lang w:eastAsia="zh-CN"/>
          <w14:textFill>
            <w14:solidFill>
              <w14:schemeClr w14:val="tx1"/>
            </w14:solidFill>
          </w14:textFill>
        </w:rPr>
        <w:t>六</w:t>
      </w:r>
      <w:r>
        <w:rPr>
          <w:rFonts w:eastAsia="仿宋_GB2312"/>
          <w:color w:val="000000" w:themeColor="text1"/>
          <w:sz w:val="32"/>
          <w:szCs w:val="32"/>
          <w:highlight w:val="none"/>
          <w14:textFill>
            <w14:solidFill>
              <w14:schemeClr w14:val="tx1"/>
            </w14:solidFill>
          </w14:textFill>
        </w:rPr>
        <w:t>、项目的性质、规模、地点</w:t>
      </w:r>
      <w:r>
        <w:rPr>
          <w:rFonts w:hint="eastAsia" w:eastAsia="仿宋_GB2312"/>
          <w:color w:val="000000" w:themeColor="text1"/>
          <w:sz w:val="32"/>
          <w:szCs w:val="32"/>
          <w:highlight w:val="none"/>
          <w14:textFill>
            <w14:solidFill>
              <w14:schemeClr w14:val="tx1"/>
            </w14:solidFill>
          </w14:textFill>
        </w:rPr>
        <w:t>、采用的生产工艺</w:t>
      </w:r>
      <w:r>
        <w:rPr>
          <w:rFonts w:eastAsia="仿宋_GB2312"/>
          <w:color w:val="000000" w:themeColor="text1"/>
          <w:sz w:val="32"/>
          <w:szCs w:val="32"/>
          <w:highlight w:val="none"/>
          <w14:textFill>
            <w14:solidFill>
              <w14:schemeClr w14:val="tx1"/>
            </w14:solidFill>
          </w14:textFill>
        </w:rPr>
        <w:t>或者防治污染、防止生态破坏的措施发生重大变动的</w:t>
      </w:r>
      <w:r>
        <w:rPr>
          <w:rFonts w:hint="eastAsia" w:eastAsia="仿宋_GB2312"/>
          <w:color w:val="000000" w:themeColor="text1"/>
          <w:sz w:val="32"/>
          <w:szCs w:val="32"/>
          <w:highlight w:val="none"/>
          <w:lang w:eastAsia="zh-CN"/>
          <w14:textFill>
            <w14:solidFill>
              <w14:schemeClr w14:val="tx1"/>
            </w14:solidFill>
          </w14:textFill>
        </w:rPr>
        <w:t>，</w:t>
      </w:r>
      <w:r>
        <w:rPr>
          <w:rFonts w:eastAsia="仿宋_GB2312"/>
          <w:color w:val="000000" w:themeColor="text1"/>
          <w:sz w:val="32"/>
          <w:szCs w:val="32"/>
          <w:highlight w:val="none"/>
          <w14:textFill>
            <w14:solidFill>
              <w14:schemeClr w14:val="tx1"/>
            </w14:solidFill>
          </w14:textFill>
        </w:rPr>
        <w:t>应当重新报批项目的环境影响评价文件。项目自批准之日起超过五年方开工建设的</w:t>
      </w:r>
      <w:r>
        <w:rPr>
          <w:rFonts w:hint="eastAsia" w:eastAsia="仿宋_GB2312"/>
          <w:color w:val="000000" w:themeColor="text1"/>
          <w:sz w:val="32"/>
          <w:szCs w:val="32"/>
          <w:highlight w:val="none"/>
          <w:lang w:eastAsia="zh-CN"/>
          <w14:textFill>
            <w14:solidFill>
              <w14:schemeClr w14:val="tx1"/>
            </w14:solidFill>
          </w14:textFill>
        </w:rPr>
        <w:t>，</w:t>
      </w:r>
      <w:r>
        <w:rPr>
          <w:rFonts w:eastAsia="仿宋_GB2312"/>
          <w:color w:val="000000" w:themeColor="text1"/>
          <w:sz w:val="32"/>
          <w:szCs w:val="32"/>
          <w:highlight w:val="none"/>
          <w14:textFill>
            <w14:solidFill>
              <w14:schemeClr w14:val="tx1"/>
            </w14:solidFill>
          </w14:textFill>
        </w:rPr>
        <w:t>环评文件须重新报审。</w:t>
      </w:r>
    </w:p>
    <w:p w14:paraId="323B7C3B">
      <w:pPr>
        <w:adjustRightInd w:val="0"/>
        <w:snapToGrid w:val="0"/>
        <w:spacing w:line="560" w:lineRule="exact"/>
        <w:ind w:firstLine="640" w:firstLineChars="200"/>
        <w:rPr>
          <w:rFonts w:eastAsia="仿宋_GB2312"/>
          <w:color w:val="000000" w:themeColor="text1"/>
          <w:sz w:val="32"/>
          <w:szCs w:val="32"/>
          <w:highlight w:val="yellow"/>
          <w14:textFill>
            <w14:solidFill>
              <w14:schemeClr w14:val="tx1"/>
            </w14:solidFill>
          </w14:textFill>
        </w:rPr>
      </w:pPr>
    </w:p>
    <w:p w14:paraId="58D98C19">
      <w:pPr>
        <w:adjustRightInd w:val="0"/>
        <w:snapToGrid w:val="0"/>
        <w:spacing w:line="560" w:lineRule="exact"/>
        <w:ind w:firstLine="640" w:firstLineChars="200"/>
        <w:rPr>
          <w:rFonts w:eastAsia="仿宋_GB2312"/>
          <w:color w:val="000000" w:themeColor="text1"/>
          <w:sz w:val="32"/>
          <w:szCs w:val="32"/>
          <w:highlight w:val="yellow"/>
          <w14:textFill>
            <w14:solidFill>
              <w14:schemeClr w14:val="tx1"/>
            </w14:solidFill>
          </w14:textFill>
        </w:rPr>
      </w:pPr>
    </w:p>
    <w:p w14:paraId="47BAF7B8">
      <w:pPr>
        <w:keepNext w:val="0"/>
        <w:keepLines w:val="0"/>
        <w:pageBreakBefore w:val="0"/>
        <w:widowControl w:val="0"/>
        <w:kinsoku/>
        <w:overflowPunct/>
        <w:topLinePunct w:val="0"/>
        <w:autoSpaceDE/>
        <w:autoSpaceDN/>
        <w:bidi w:val="0"/>
        <w:adjustRightInd w:val="0"/>
        <w:snapToGrid w:val="0"/>
        <w:spacing w:line="560" w:lineRule="exact"/>
        <w:ind w:firstLine="2720" w:firstLineChars="850"/>
        <w:textAlignment w:val="auto"/>
        <w:rPr>
          <w:rFonts w:eastAsia="仿宋_GB2312"/>
          <w:color w:val="000000" w:themeColor="text1"/>
          <w:sz w:val="32"/>
          <w:szCs w:val="32"/>
          <w:highlight w:val="none"/>
          <w14:textFill>
            <w14:solidFill>
              <w14:schemeClr w14:val="tx1"/>
            </w14:solidFill>
          </w14:textFill>
        </w:rPr>
      </w:pPr>
      <w:r>
        <w:rPr>
          <w:rFonts w:eastAsia="仿宋_GB2312"/>
          <w:color w:val="000000" w:themeColor="text1"/>
          <w:sz w:val="32"/>
          <w:szCs w:val="32"/>
          <w:highlight w:val="none"/>
          <w14:textFill>
            <w14:solidFill>
              <w14:schemeClr w14:val="tx1"/>
            </w14:solidFill>
          </w14:textFill>
        </w:rPr>
        <w:t>连云港高新技术产业开发区行政审批局</w:t>
      </w:r>
    </w:p>
    <w:p w14:paraId="726475C0">
      <w:pPr>
        <w:keepNext w:val="0"/>
        <w:keepLines w:val="0"/>
        <w:pageBreakBefore w:val="0"/>
        <w:widowControl w:val="0"/>
        <w:kinsoku/>
        <w:wordWrap w:val="0"/>
        <w:overflowPunct/>
        <w:topLinePunct w:val="0"/>
        <w:autoSpaceDE/>
        <w:autoSpaceDN/>
        <w:bidi w:val="0"/>
        <w:adjustRightInd w:val="0"/>
        <w:snapToGrid w:val="0"/>
        <w:spacing w:line="560" w:lineRule="exact"/>
        <w:ind w:firstLine="640" w:firstLineChars="200"/>
        <w:jc w:val="right"/>
        <w:textAlignment w:val="auto"/>
        <w:rPr>
          <w:rFonts w:hint="default" w:eastAsia="仿宋_GB2312"/>
          <w:color w:val="000000" w:themeColor="text1"/>
          <w:sz w:val="32"/>
          <w:szCs w:val="32"/>
          <w:highlight w:val="none"/>
          <w:lang w:val="en-US" w:eastAsia="zh-CN"/>
          <w14:textFill>
            <w14:solidFill>
              <w14:schemeClr w14:val="tx1"/>
            </w14:solidFill>
          </w14:textFill>
        </w:rPr>
      </w:pPr>
      <w:r>
        <w:rPr>
          <w:rFonts w:eastAsia="仿宋_GB2312"/>
          <w:color w:val="000000" w:themeColor="text1"/>
          <w:sz w:val="32"/>
          <w:szCs w:val="32"/>
          <w:highlight w:val="none"/>
          <w14:textFill>
            <w14:solidFill>
              <w14:schemeClr w14:val="tx1"/>
            </w14:solidFill>
          </w14:textFill>
        </w:rPr>
        <w:t>202</w:t>
      </w:r>
      <w:r>
        <w:rPr>
          <w:rFonts w:hint="eastAsia" w:eastAsia="仿宋_GB2312"/>
          <w:color w:val="000000" w:themeColor="text1"/>
          <w:sz w:val="32"/>
          <w:szCs w:val="32"/>
          <w:highlight w:val="none"/>
          <w:lang w:val="en-US" w:eastAsia="zh-CN"/>
          <w14:textFill>
            <w14:solidFill>
              <w14:schemeClr w14:val="tx1"/>
            </w14:solidFill>
          </w14:textFill>
        </w:rPr>
        <w:t>6</w:t>
      </w:r>
      <w:r>
        <w:rPr>
          <w:rFonts w:eastAsia="仿宋_GB2312"/>
          <w:color w:val="000000" w:themeColor="text1"/>
          <w:sz w:val="32"/>
          <w:szCs w:val="32"/>
          <w:highlight w:val="none"/>
          <w14:textFill>
            <w14:solidFill>
              <w14:schemeClr w14:val="tx1"/>
            </w14:solidFill>
          </w14:textFill>
        </w:rPr>
        <w:t>年</w:t>
      </w:r>
      <w:r>
        <w:rPr>
          <w:rFonts w:hint="eastAsia" w:eastAsia="仿宋_GB2312"/>
          <w:color w:val="000000" w:themeColor="text1"/>
          <w:sz w:val="32"/>
          <w:szCs w:val="32"/>
          <w:highlight w:val="none"/>
          <w:lang w:val="en-US" w:eastAsia="zh-CN"/>
          <w14:textFill>
            <w14:solidFill>
              <w14:schemeClr w14:val="tx1"/>
            </w14:solidFill>
          </w14:textFill>
        </w:rPr>
        <w:t>7</w:t>
      </w:r>
      <w:r>
        <w:rPr>
          <w:rFonts w:eastAsia="仿宋_GB2312"/>
          <w:color w:val="000000" w:themeColor="text1"/>
          <w:sz w:val="32"/>
          <w:szCs w:val="32"/>
          <w:highlight w:val="none"/>
          <w14:textFill>
            <w14:solidFill>
              <w14:schemeClr w14:val="tx1"/>
            </w14:solidFill>
          </w14:textFill>
        </w:rPr>
        <w:t>月</w:t>
      </w:r>
      <w:r>
        <w:rPr>
          <w:rFonts w:hint="eastAsia" w:eastAsia="仿宋_GB2312"/>
          <w:color w:val="000000" w:themeColor="text1"/>
          <w:sz w:val="32"/>
          <w:szCs w:val="32"/>
          <w:highlight w:val="none"/>
          <w:lang w:val="en-US" w:eastAsia="zh-CN"/>
          <w14:textFill>
            <w14:solidFill>
              <w14:schemeClr w14:val="tx1"/>
            </w14:solidFill>
          </w14:textFill>
        </w:rPr>
        <w:t>2</w:t>
      </w:r>
      <w:r>
        <w:rPr>
          <w:rFonts w:eastAsia="仿宋_GB2312"/>
          <w:color w:val="000000" w:themeColor="text1"/>
          <w:sz w:val="32"/>
          <w:szCs w:val="32"/>
          <w:highlight w:val="none"/>
          <w14:textFill>
            <w14:solidFill>
              <w14:schemeClr w14:val="tx1"/>
            </w14:solidFill>
          </w14:textFill>
        </w:rPr>
        <w:t>日</w:t>
      </w:r>
      <w:r>
        <w:rPr>
          <w:rFonts w:hint="eastAsia" w:eastAsia="仿宋_GB2312"/>
          <w:color w:val="000000" w:themeColor="text1"/>
          <w:sz w:val="32"/>
          <w:szCs w:val="32"/>
          <w:highlight w:val="none"/>
          <w:lang w:val="en-US" w:eastAsia="zh-CN"/>
          <w14:textFill>
            <w14:solidFill>
              <w14:schemeClr w14:val="tx1"/>
            </w14:solidFill>
          </w14:textFill>
        </w:rPr>
        <w:tab/>
      </w:r>
      <w:r>
        <w:rPr>
          <w:rFonts w:hint="eastAsia" w:eastAsia="仿宋_GB2312"/>
          <w:color w:val="000000" w:themeColor="text1"/>
          <w:sz w:val="32"/>
          <w:szCs w:val="32"/>
          <w:highlight w:val="none"/>
          <w:lang w:val="en-US" w:eastAsia="zh-CN"/>
          <w14:textFill>
            <w14:solidFill>
              <w14:schemeClr w14:val="tx1"/>
            </w14:solidFill>
          </w14:textFill>
        </w:rPr>
        <w:tab/>
      </w:r>
      <w:r>
        <w:rPr>
          <w:rFonts w:hint="eastAsia" w:eastAsia="仿宋_GB2312"/>
          <w:color w:val="000000" w:themeColor="text1"/>
          <w:sz w:val="32"/>
          <w:szCs w:val="32"/>
          <w:highlight w:val="none"/>
          <w:lang w:val="en-US" w:eastAsia="zh-CN"/>
          <w14:textFill>
            <w14:solidFill>
              <w14:schemeClr w14:val="tx1"/>
            </w14:solidFill>
          </w14:textFill>
        </w:rPr>
        <w:tab/>
      </w:r>
      <w:r>
        <w:rPr>
          <w:rFonts w:hint="eastAsia" w:eastAsia="仿宋_GB2312"/>
          <w:color w:val="000000" w:themeColor="text1"/>
          <w:sz w:val="32"/>
          <w:szCs w:val="32"/>
          <w:highlight w:val="none"/>
          <w:lang w:val="en-US" w:eastAsia="zh-CN"/>
          <w14:textFill>
            <w14:solidFill>
              <w14:schemeClr w14:val="tx1"/>
            </w14:solidFill>
          </w14:textFill>
        </w:rPr>
        <w:tab/>
      </w:r>
      <w:r>
        <w:rPr>
          <w:rFonts w:hint="eastAsia" w:eastAsia="仿宋_GB2312"/>
          <w:color w:val="000000" w:themeColor="text1"/>
          <w:sz w:val="32"/>
          <w:szCs w:val="32"/>
          <w:highlight w:val="none"/>
          <w:lang w:val="en-US" w:eastAsia="zh-CN"/>
          <w14:textFill>
            <w14:solidFill>
              <w14:schemeClr w14:val="tx1"/>
            </w14:solidFill>
          </w14:textFill>
        </w:rPr>
        <w:tab/>
      </w:r>
    </w:p>
    <w:p w14:paraId="28DF743C">
      <w:pPr>
        <w:keepNext w:val="0"/>
        <w:keepLines w:val="0"/>
        <w:pageBreakBefore w:val="0"/>
        <w:widowControl w:val="0"/>
        <w:kinsoku/>
        <w:wordWrap w:val="0"/>
        <w:overflowPunct/>
        <w:topLinePunct w:val="0"/>
        <w:autoSpaceDE/>
        <w:autoSpaceDN/>
        <w:bidi w:val="0"/>
        <w:adjustRightInd w:val="0"/>
        <w:snapToGrid w:val="0"/>
        <w:spacing w:line="560" w:lineRule="exact"/>
        <w:ind w:firstLine="640" w:firstLineChars="200"/>
        <w:jc w:val="right"/>
        <w:textAlignment w:val="auto"/>
        <w:rPr>
          <w:rFonts w:hint="eastAsia" w:eastAsia="仿宋_GB2312"/>
          <w:color w:val="000000" w:themeColor="text1"/>
          <w:sz w:val="32"/>
          <w:szCs w:val="32"/>
          <w:highlight w:val="none"/>
          <w:lang w:val="en-US" w:eastAsia="zh-CN"/>
          <w14:textFill>
            <w14:solidFill>
              <w14:schemeClr w14:val="tx1"/>
            </w14:solidFill>
          </w14:textFill>
        </w:rPr>
      </w:pPr>
    </w:p>
    <w:p w14:paraId="678BE906">
      <w:pPr>
        <w:wordWrap w:val="0"/>
        <w:adjustRightInd w:val="0"/>
        <w:snapToGrid w:val="0"/>
        <w:spacing w:line="560" w:lineRule="exact"/>
        <w:ind w:firstLine="640" w:firstLineChars="200"/>
        <w:jc w:val="right"/>
        <w:rPr>
          <w:rFonts w:hint="eastAsia" w:eastAsia="仿宋_GB2312"/>
          <w:color w:val="000000" w:themeColor="text1"/>
          <w:sz w:val="32"/>
          <w:szCs w:val="32"/>
          <w:highlight w:val="none"/>
          <w:lang w:val="en-US" w:eastAsia="zh-CN"/>
          <w14:textFill>
            <w14:solidFill>
              <w14:schemeClr w14:val="tx1"/>
            </w14:solidFill>
          </w14:textFill>
        </w:rPr>
      </w:pPr>
    </w:p>
    <w:p w14:paraId="3D02E557">
      <w:pPr>
        <w:wordWrap/>
        <w:adjustRightInd w:val="0"/>
        <w:snapToGrid w:val="0"/>
        <w:spacing w:line="560" w:lineRule="exact"/>
        <w:ind w:firstLine="640" w:firstLineChars="200"/>
        <w:jc w:val="right"/>
        <w:rPr>
          <w:rFonts w:hint="eastAsia" w:eastAsia="仿宋_GB2312"/>
          <w:color w:val="000000" w:themeColor="text1"/>
          <w:sz w:val="32"/>
          <w:szCs w:val="32"/>
          <w:highlight w:val="none"/>
          <w:lang w:val="en-US" w:eastAsia="zh-CN"/>
          <w14:textFill>
            <w14:solidFill>
              <w14:schemeClr w14:val="tx1"/>
            </w14:solidFill>
          </w14:textFill>
        </w:rPr>
      </w:pPr>
    </w:p>
    <w:p w14:paraId="6F9ACCD7">
      <w:pPr>
        <w:wordWrap/>
        <w:adjustRightInd w:val="0"/>
        <w:snapToGrid w:val="0"/>
        <w:spacing w:line="560" w:lineRule="exact"/>
        <w:ind w:firstLine="640" w:firstLineChars="200"/>
        <w:jc w:val="right"/>
        <w:rPr>
          <w:rFonts w:hint="eastAsia" w:eastAsia="仿宋_GB2312"/>
          <w:color w:val="000000" w:themeColor="text1"/>
          <w:sz w:val="32"/>
          <w:szCs w:val="32"/>
          <w:highlight w:val="none"/>
          <w:lang w:val="en-US" w:eastAsia="zh-CN"/>
          <w14:textFill>
            <w14:solidFill>
              <w14:schemeClr w14:val="tx1"/>
            </w14:solidFill>
          </w14:textFill>
        </w:rPr>
      </w:pPr>
    </w:p>
    <w:p w14:paraId="144E1795">
      <w:pPr>
        <w:wordWrap/>
        <w:adjustRightInd w:val="0"/>
        <w:snapToGrid w:val="0"/>
        <w:spacing w:line="560" w:lineRule="exact"/>
        <w:ind w:firstLine="640" w:firstLineChars="200"/>
        <w:jc w:val="right"/>
        <w:rPr>
          <w:rFonts w:hint="eastAsia" w:eastAsia="仿宋_GB2312"/>
          <w:color w:val="000000" w:themeColor="text1"/>
          <w:sz w:val="32"/>
          <w:szCs w:val="32"/>
          <w:highlight w:val="none"/>
          <w:lang w:val="en-US" w:eastAsia="zh-CN"/>
          <w14:textFill>
            <w14:solidFill>
              <w14:schemeClr w14:val="tx1"/>
            </w14:solidFill>
          </w14:textFill>
        </w:rPr>
      </w:pPr>
    </w:p>
    <w:p w14:paraId="69CACB06">
      <w:pPr>
        <w:keepNext w:val="0"/>
        <w:keepLines w:val="0"/>
        <w:pageBreakBefore w:val="0"/>
        <w:widowControl w:val="0"/>
        <w:kinsoku/>
        <w:wordWrap w:val="0"/>
        <w:overflowPunct/>
        <w:topLinePunct w:val="0"/>
        <w:autoSpaceDE/>
        <w:autoSpaceDN/>
        <w:bidi w:val="0"/>
        <w:adjustRightInd w:val="0"/>
        <w:snapToGrid w:val="0"/>
        <w:spacing w:line="540" w:lineRule="exact"/>
        <w:textAlignment w:val="auto"/>
        <w:rPr>
          <w:rFonts w:hint="eastAsia" w:ascii="Times New Roman" w:hAnsi="Times New Roman" w:eastAsia="仿宋_GB2312" w:cs="Times New Roman"/>
          <w:color w:val="auto"/>
          <w:sz w:val="32"/>
          <w:szCs w:val="32"/>
          <w:lang w:eastAsia="zh-CN"/>
        </w:rPr>
      </w:pPr>
      <w:r>
        <w:rPr>
          <w:rFonts w:hint="eastAsia" w:ascii="Times New Roman" w:hAnsi="Times New Roman" w:eastAsia="仿宋_GB2312" w:cs="Times New Roman"/>
          <w:color w:val="auto"/>
          <w:sz w:val="32"/>
          <w:szCs w:val="32"/>
          <w:lang w:eastAsia="zh-CN"/>
        </w:rPr>
        <w:t>抄送：连云港市海州生态环境局，宋跳工业园，江苏意文环境科技有限公司</w:t>
      </w:r>
    </w:p>
    <w:sectPr>
      <w:footerReference r:id="rId3" w:type="default"/>
      <w:footerReference r:id="rId4" w:type="even"/>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CIDFont+F1">
    <w:altName w:val="Times New Roman"/>
    <w:panose1 w:val="00000000000000000000"/>
    <w:charset w:val="00"/>
    <w:family w:val="roman"/>
    <w:pitch w:val="default"/>
    <w:sig w:usb0="00000000" w:usb1="00000000" w:usb2="00000000" w:usb3="00000000" w:csb0="00040001" w:csb1="00000000"/>
  </w:font>
  <w:font w:name="楷体">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56DCE9">
    <w:pPr>
      <w:pStyle w:val="6"/>
      <w:jc w:val="righ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PAGE   \* MERGEFORMAT</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lang w:val="zh-CN"/>
      </w:rPr>
      <w:t>3</w:t>
    </w:r>
    <w:r>
      <w:rPr>
        <w:rFonts w:hint="default" w:ascii="Times New Roman" w:hAnsi="Times New Roman" w:eastAsia="仿宋_GB2312" w:cs="Times New Roman"/>
        <w:sz w:val="32"/>
        <w:szCs w:val="32"/>
      </w:rPr>
      <w:fldChar w:fldCharType="end"/>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w:t>
    </w:r>
  </w:p>
  <w:p w14:paraId="049A2038">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FCBF48">
    <w:pPr>
      <w:pStyle w:val="6"/>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PAGE   \* MERGEFORMAT</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lang w:val="zh-CN"/>
      </w:rPr>
      <w:t>4</w:t>
    </w:r>
    <w:r>
      <w:rPr>
        <w:rFonts w:hint="default" w:ascii="Times New Roman" w:hAnsi="Times New Roman" w:eastAsia="仿宋_GB2312" w:cs="Times New Roman"/>
        <w:sz w:val="32"/>
        <w:szCs w:val="32"/>
      </w:rPr>
      <w:fldChar w:fldCharType="end"/>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w:t>
    </w:r>
  </w:p>
  <w:p w14:paraId="550BC8E6">
    <w:pPr>
      <w:pStyle w:val="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YzMzhhYjMxNzg4Nzg2N2JiODVkN2JiZTdhNGUyNTEifQ=="/>
  </w:docVars>
  <w:rsids>
    <w:rsidRoot w:val="00A33778"/>
    <w:rsid w:val="000059B3"/>
    <w:rsid w:val="00011597"/>
    <w:rsid w:val="00024404"/>
    <w:rsid w:val="00025971"/>
    <w:rsid w:val="00053016"/>
    <w:rsid w:val="00053BD9"/>
    <w:rsid w:val="00063BEE"/>
    <w:rsid w:val="00064CEA"/>
    <w:rsid w:val="00093DAE"/>
    <w:rsid w:val="000A4E84"/>
    <w:rsid w:val="000C2272"/>
    <w:rsid w:val="000C578E"/>
    <w:rsid w:val="000D5994"/>
    <w:rsid w:val="00100764"/>
    <w:rsid w:val="00101347"/>
    <w:rsid w:val="00104E77"/>
    <w:rsid w:val="00107B67"/>
    <w:rsid w:val="00123F43"/>
    <w:rsid w:val="00135FB3"/>
    <w:rsid w:val="0016210A"/>
    <w:rsid w:val="001660B3"/>
    <w:rsid w:val="0017326B"/>
    <w:rsid w:val="001777C6"/>
    <w:rsid w:val="001969C2"/>
    <w:rsid w:val="001A5080"/>
    <w:rsid w:val="001B3CA1"/>
    <w:rsid w:val="001C09A0"/>
    <w:rsid w:val="001C3C15"/>
    <w:rsid w:val="001D495D"/>
    <w:rsid w:val="001D4E75"/>
    <w:rsid w:val="001E0A52"/>
    <w:rsid w:val="001F0518"/>
    <w:rsid w:val="0021592F"/>
    <w:rsid w:val="00235633"/>
    <w:rsid w:val="00241825"/>
    <w:rsid w:val="00257185"/>
    <w:rsid w:val="0025762B"/>
    <w:rsid w:val="00260A29"/>
    <w:rsid w:val="00261377"/>
    <w:rsid w:val="00261868"/>
    <w:rsid w:val="00265830"/>
    <w:rsid w:val="00282A85"/>
    <w:rsid w:val="00290E82"/>
    <w:rsid w:val="002921D2"/>
    <w:rsid w:val="002962B7"/>
    <w:rsid w:val="002A12EE"/>
    <w:rsid w:val="002A305B"/>
    <w:rsid w:val="002B0374"/>
    <w:rsid w:val="002B7B42"/>
    <w:rsid w:val="002C1DD6"/>
    <w:rsid w:val="002C215D"/>
    <w:rsid w:val="002D59FE"/>
    <w:rsid w:val="002F2386"/>
    <w:rsid w:val="002F52C1"/>
    <w:rsid w:val="00307056"/>
    <w:rsid w:val="00317D8A"/>
    <w:rsid w:val="00326697"/>
    <w:rsid w:val="003368FE"/>
    <w:rsid w:val="00346599"/>
    <w:rsid w:val="00353552"/>
    <w:rsid w:val="0036127B"/>
    <w:rsid w:val="00362AAE"/>
    <w:rsid w:val="003638F2"/>
    <w:rsid w:val="003643FE"/>
    <w:rsid w:val="00367E1D"/>
    <w:rsid w:val="00370A26"/>
    <w:rsid w:val="00374855"/>
    <w:rsid w:val="00374CCA"/>
    <w:rsid w:val="003762C7"/>
    <w:rsid w:val="00381859"/>
    <w:rsid w:val="00395332"/>
    <w:rsid w:val="003A42C6"/>
    <w:rsid w:val="003B374D"/>
    <w:rsid w:val="003B6CB1"/>
    <w:rsid w:val="003C02D9"/>
    <w:rsid w:val="003D3681"/>
    <w:rsid w:val="003E3B7D"/>
    <w:rsid w:val="003F3575"/>
    <w:rsid w:val="00400B23"/>
    <w:rsid w:val="004027F2"/>
    <w:rsid w:val="0040331B"/>
    <w:rsid w:val="00405D67"/>
    <w:rsid w:val="004067A1"/>
    <w:rsid w:val="00407980"/>
    <w:rsid w:val="0041401B"/>
    <w:rsid w:val="0042713D"/>
    <w:rsid w:val="0043253D"/>
    <w:rsid w:val="004512EF"/>
    <w:rsid w:val="004639D4"/>
    <w:rsid w:val="00467A4C"/>
    <w:rsid w:val="00484C9A"/>
    <w:rsid w:val="004A2CE3"/>
    <w:rsid w:val="004A3D8B"/>
    <w:rsid w:val="004A5EF5"/>
    <w:rsid w:val="004B2573"/>
    <w:rsid w:val="004B4849"/>
    <w:rsid w:val="004B7C59"/>
    <w:rsid w:val="004C3DC8"/>
    <w:rsid w:val="004C426E"/>
    <w:rsid w:val="004C634C"/>
    <w:rsid w:val="004F79AA"/>
    <w:rsid w:val="00510EAF"/>
    <w:rsid w:val="00522A1F"/>
    <w:rsid w:val="00534A5E"/>
    <w:rsid w:val="0054249B"/>
    <w:rsid w:val="005432FD"/>
    <w:rsid w:val="00543541"/>
    <w:rsid w:val="0054508C"/>
    <w:rsid w:val="005472CC"/>
    <w:rsid w:val="005534FB"/>
    <w:rsid w:val="00556D6E"/>
    <w:rsid w:val="00556D9C"/>
    <w:rsid w:val="00562D41"/>
    <w:rsid w:val="00564609"/>
    <w:rsid w:val="00567E19"/>
    <w:rsid w:val="00571E37"/>
    <w:rsid w:val="00573300"/>
    <w:rsid w:val="00580144"/>
    <w:rsid w:val="00582329"/>
    <w:rsid w:val="0058444E"/>
    <w:rsid w:val="005976E9"/>
    <w:rsid w:val="00597F6E"/>
    <w:rsid w:val="005A206F"/>
    <w:rsid w:val="005A68E6"/>
    <w:rsid w:val="005B5556"/>
    <w:rsid w:val="005C708E"/>
    <w:rsid w:val="005C79FA"/>
    <w:rsid w:val="005D4278"/>
    <w:rsid w:val="005D577F"/>
    <w:rsid w:val="005D608E"/>
    <w:rsid w:val="005D75CE"/>
    <w:rsid w:val="005E3D4A"/>
    <w:rsid w:val="005E5075"/>
    <w:rsid w:val="005E7EE4"/>
    <w:rsid w:val="00600124"/>
    <w:rsid w:val="00600CB7"/>
    <w:rsid w:val="00600FF3"/>
    <w:rsid w:val="006124A7"/>
    <w:rsid w:val="00613B2D"/>
    <w:rsid w:val="00614D66"/>
    <w:rsid w:val="00615520"/>
    <w:rsid w:val="006203E0"/>
    <w:rsid w:val="0062558B"/>
    <w:rsid w:val="00626C16"/>
    <w:rsid w:val="006301DB"/>
    <w:rsid w:val="00633E6D"/>
    <w:rsid w:val="006433DC"/>
    <w:rsid w:val="00651D5A"/>
    <w:rsid w:val="006537A6"/>
    <w:rsid w:val="00667546"/>
    <w:rsid w:val="006724FF"/>
    <w:rsid w:val="0068144C"/>
    <w:rsid w:val="0068205A"/>
    <w:rsid w:val="006833FD"/>
    <w:rsid w:val="00683F0D"/>
    <w:rsid w:val="0069146E"/>
    <w:rsid w:val="00693BE2"/>
    <w:rsid w:val="006B0EBD"/>
    <w:rsid w:val="006B3023"/>
    <w:rsid w:val="006B618C"/>
    <w:rsid w:val="006C0A17"/>
    <w:rsid w:val="006C6A61"/>
    <w:rsid w:val="006D318A"/>
    <w:rsid w:val="006D77D9"/>
    <w:rsid w:val="006E2E1C"/>
    <w:rsid w:val="006F0110"/>
    <w:rsid w:val="006F2A51"/>
    <w:rsid w:val="006F2E67"/>
    <w:rsid w:val="0070153B"/>
    <w:rsid w:val="00701637"/>
    <w:rsid w:val="00706723"/>
    <w:rsid w:val="0071350A"/>
    <w:rsid w:val="00723A44"/>
    <w:rsid w:val="00760498"/>
    <w:rsid w:val="0077176D"/>
    <w:rsid w:val="00777168"/>
    <w:rsid w:val="00783DDD"/>
    <w:rsid w:val="007927CE"/>
    <w:rsid w:val="0079391A"/>
    <w:rsid w:val="00793CFE"/>
    <w:rsid w:val="007A266D"/>
    <w:rsid w:val="007A399B"/>
    <w:rsid w:val="007C06F7"/>
    <w:rsid w:val="007C1BC7"/>
    <w:rsid w:val="007C565A"/>
    <w:rsid w:val="007D085C"/>
    <w:rsid w:val="007E0DCB"/>
    <w:rsid w:val="007E1360"/>
    <w:rsid w:val="007E733A"/>
    <w:rsid w:val="007F4E71"/>
    <w:rsid w:val="007F61FE"/>
    <w:rsid w:val="00811136"/>
    <w:rsid w:val="0081690F"/>
    <w:rsid w:val="008201FA"/>
    <w:rsid w:val="0082660A"/>
    <w:rsid w:val="00833F05"/>
    <w:rsid w:val="008540EA"/>
    <w:rsid w:val="00862485"/>
    <w:rsid w:val="00863CBE"/>
    <w:rsid w:val="0086596E"/>
    <w:rsid w:val="008820E1"/>
    <w:rsid w:val="00883310"/>
    <w:rsid w:val="0088750A"/>
    <w:rsid w:val="008A0C9D"/>
    <w:rsid w:val="008A7C6E"/>
    <w:rsid w:val="008C16B9"/>
    <w:rsid w:val="008C38AA"/>
    <w:rsid w:val="008C5AE4"/>
    <w:rsid w:val="008C62CF"/>
    <w:rsid w:val="008D1948"/>
    <w:rsid w:val="008E64E4"/>
    <w:rsid w:val="00901626"/>
    <w:rsid w:val="00920F4F"/>
    <w:rsid w:val="00926B65"/>
    <w:rsid w:val="0093382E"/>
    <w:rsid w:val="0093420B"/>
    <w:rsid w:val="00940A92"/>
    <w:rsid w:val="00946B79"/>
    <w:rsid w:val="00970CD7"/>
    <w:rsid w:val="00972A65"/>
    <w:rsid w:val="009849DD"/>
    <w:rsid w:val="009939C6"/>
    <w:rsid w:val="00993BEE"/>
    <w:rsid w:val="009946BA"/>
    <w:rsid w:val="00994F6F"/>
    <w:rsid w:val="009A3662"/>
    <w:rsid w:val="009B2D48"/>
    <w:rsid w:val="009B5571"/>
    <w:rsid w:val="009C4E8D"/>
    <w:rsid w:val="009D1977"/>
    <w:rsid w:val="009F7FF0"/>
    <w:rsid w:val="00A07623"/>
    <w:rsid w:val="00A16446"/>
    <w:rsid w:val="00A17A7E"/>
    <w:rsid w:val="00A17D88"/>
    <w:rsid w:val="00A3090E"/>
    <w:rsid w:val="00A33778"/>
    <w:rsid w:val="00A421D0"/>
    <w:rsid w:val="00A42B77"/>
    <w:rsid w:val="00A50CBE"/>
    <w:rsid w:val="00A531E2"/>
    <w:rsid w:val="00A56529"/>
    <w:rsid w:val="00A6111D"/>
    <w:rsid w:val="00A61F6F"/>
    <w:rsid w:val="00A65B48"/>
    <w:rsid w:val="00A73025"/>
    <w:rsid w:val="00A93F02"/>
    <w:rsid w:val="00AA1BD6"/>
    <w:rsid w:val="00AA2532"/>
    <w:rsid w:val="00AB53A1"/>
    <w:rsid w:val="00AC429E"/>
    <w:rsid w:val="00AC4B54"/>
    <w:rsid w:val="00AD51BC"/>
    <w:rsid w:val="00AD716F"/>
    <w:rsid w:val="00AF5797"/>
    <w:rsid w:val="00AF5AC2"/>
    <w:rsid w:val="00B045D2"/>
    <w:rsid w:val="00B10318"/>
    <w:rsid w:val="00B123E3"/>
    <w:rsid w:val="00B30404"/>
    <w:rsid w:val="00B32FAC"/>
    <w:rsid w:val="00B400FA"/>
    <w:rsid w:val="00B42752"/>
    <w:rsid w:val="00B45B89"/>
    <w:rsid w:val="00B579FB"/>
    <w:rsid w:val="00B660D9"/>
    <w:rsid w:val="00B669CD"/>
    <w:rsid w:val="00B71512"/>
    <w:rsid w:val="00B7468C"/>
    <w:rsid w:val="00B876BD"/>
    <w:rsid w:val="00BB2551"/>
    <w:rsid w:val="00BB2E4A"/>
    <w:rsid w:val="00BC02DA"/>
    <w:rsid w:val="00BC226E"/>
    <w:rsid w:val="00BC26B6"/>
    <w:rsid w:val="00BC287A"/>
    <w:rsid w:val="00BC2BF3"/>
    <w:rsid w:val="00BD3991"/>
    <w:rsid w:val="00BD5126"/>
    <w:rsid w:val="00BE1663"/>
    <w:rsid w:val="00BE2C25"/>
    <w:rsid w:val="00BE7C89"/>
    <w:rsid w:val="00BF647C"/>
    <w:rsid w:val="00C11AD3"/>
    <w:rsid w:val="00C12A2C"/>
    <w:rsid w:val="00C131C7"/>
    <w:rsid w:val="00C347BB"/>
    <w:rsid w:val="00C41102"/>
    <w:rsid w:val="00C420E3"/>
    <w:rsid w:val="00C511BD"/>
    <w:rsid w:val="00C51C9E"/>
    <w:rsid w:val="00C55301"/>
    <w:rsid w:val="00C61C17"/>
    <w:rsid w:val="00C66A97"/>
    <w:rsid w:val="00C732AD"/>
    <w:rsid w:val="00C8219B"/>
    <w:rsid w:val="00C82A70"/>
    <w:rsid w:val="00C9008A"/>
    <w:rsid w:val="00C906A1"/>
    <w:rsid w:val="00CB4645"/>
    <w:rsid w:val="00CB61D3"/>
    <w:rsid w:val="00CC57D3"/>
    <w:rsid w:val="00CE46DF"/>
    <w:rsid w:val="00CF460E"/>
    <w:rsid w:val="00CF7050"/>
    <w:rsid w:val="00D042F1"/>
    <w:rsid w:val="00D213FC"/>
    <w:rsid w:val="00D223F7"/>
    <w:rsid w:val="00D22A50"/>
    <w:rsid w:val="00D22F21"/>
    <w:rsid w:val="00D23755"/>
    <w:rsid w:val="00D23E11"/>
    <w:rsid w:val="00D33DD0"/>
    <w:rsid w:val="00D3713D"/>
    <w:rsid w:val="00D40D33"/>
    <w:rsid w:val="00D42CBA"/>
    <w:rsid w:val="00D44424"/>
    <w:rsid w:val="00D46BD1"/>
    <w:rsid w:val="00D53955"/>
    <w:rsid w:val="00D53E9E"/>
    <w:rsid w:val="00D570CE"/>
    <w:rsid w:val="00D62AD7"/>
    <w:rsid w:val="00D67148"/>
    <w:rsid w:val="00D719D0"/>
    <w:rsid w:val="00D905DB"/>
    <w:rsid w:val="00D90B5D"/>
    <w:rsid w:val="00D91A79"/>
    <w:rsid w:val="00D9560D"/>
    <w:rsid w:val="00D97678"/>
    <w:rsid w:val="00DA1275"/>
    <w:rsid w:val="00DA44F5"/>
    <w:rsid w:val="00DC13E3"/>
    <w:rsid w:val="00DC7E29"/>
    <w:rsid w:val="00DD2A5E"/>
    <w:rsid w:val="00DD65F2"/>
    <w:rsid w:val="00DE39E3"/>
    <w:rsid w:val="00DF0747"/>
    <w:rsid w:val="00DF22F5"/>
    <w:rsid w:val="00DF2F35"/>
    <w:rsid w:val="00E1320E"/>
    <w:rsid w:val="00E33956"/>
    <w:rsid w:val="00E34EF0"/>
    <w:rsid w:val="00E3528B"/>
    <w:rsid w:val="00E37556"/>
    <w:rsid w:val="00E42D87"/>
    <w:rsid w:val="00E45575"/>
    <w:rsid w:val="00E47122"/>
    <w:rsid w:val="00E547F0"/>
    <w:rsid w:val="00E604A5"/>
    <w:rsid w:val="00E6260D"/>
    <w:rsid w:val="00E711B1"/>
    <w:rsid w:val="00E73446"/>
    <w:rsid w:val="00E73E7D"/>
    <w:rsid w:val="00E76881"/>
    <w:rsid w:val="00E91BFB"/>
    <w:rsid w:val="00EA0963"/>
    <w:rsid w:val="00EB0964"/>
    <w:rsid w:val="00EB1656"/>
    <w:rsid w:val="00EC04C8"/>
    <w:rsid w:val="00EC6178"/>
    <w:rsid w:val="00EC6B70"/>
    <w:rsid w:val="00ED5BDE"/>
    <w:rsid w:val="00F006B9"/>
    <w:rsid w:val="00F13008"/>
    <w:rsid w:val="00F1496D"/>
    <w:rsid w:val="00F2496E"/>
    <w:rsid w:val="00F355C7"/>
    <w:rsid w:val="00F436AA"/>
    <w:rsid w:val="00F5489B"/>
    <w:rsid w:val="00F6416E"/>
    <w:rsid w:val="00F667ED"/>
    <w:rsid w:val="00F9009F"/>
    <w:rsid w:val="00F90845"/>
    <w:rsid w:val="00F9330E"/>
    <w:rsid w:val="00FA07B3"/>
    <w:rsid w:val="00FA3C8F"/>
    <w:rsid w:val="00FA43AC"/>
    <w:rsid w:val="00FA6748"/>
    <w:rsid w:val="00FB14AF"/>
    <w:rsid w:val="00FB62B1"/>
    <w:rsid w:val="00FB731F"/>
    <w:rsid w:val="00FD0226"/>
    <w:rsid w:val="00FD308A"/>
    <w:rsid w:val="00FD66A5"/>
    <w:rsid w:val="00FE57C3"/>
    <w:rsid w:val="00FE628A"/>
    <w:rsid w:val="00FE753E"/>
    <w:rsid w:val="00FF5E04"/>
    <w:rsid w:val="00FF6740"/>
    <w:rsid w:val="016025FC"/>
    <w:rsid w:val="02427F54"/>
    <w:rsid w:val="02714395"/>
    <w:rsid w:val="02BD2A70"/>
    <w:rsid w:val="02CC3BF2"/>
    <w:rsid w:val="02DD1A2B"/>
    <w:rsid w:val="02E35293"/>
    <w:rsid w:val="037405E1"/>
    <w:rsid w:val="03910ED1"/>
    <w:rsid w:val="03CC0C05"/>
    <w:rsid w:val="04934A97"/>
    <w:rsid w:val="057228FE"/>
    <w:rsid w:val="05792019"/>
    <w:rsid w:val="05BB035D"/>
    <w:rsid w:val="06260797"/>
    <w:rsid w:val="06443B4B"/>
    <w:rsid w:val="0671444B"/>
    <w:rsid w:val="07107E0D"/>
    <w:rsid w:val="07B17300"/>
    <w:rsid w:val="07C92B50"/>
    <w:rsid w:val="07D75D82"/>
    <w:rsid w:val="07F669DC"/>
    <w:rsid w:val="082C3E90"/>
    <w:rsid w:val="09183FFC"/>
    <w:rsid w:val="09293C1C"/>
    <w:rsid w:val="098A640B"/>
    <w:rsid w:val="09DA6CC4"/>
    <w:rsid w:val="09E85132"/>
    <w:rsid w:val="0A171C4C"/>
    <w:rsid w:val="0A365EA1"/>
    <w:rsid w:val="0B213C5F"/>
    <w:rsid w:val="0BA92DF2"/>
    <w:rsid w:val="0C22507E"/>
    <w:rsid w:val="0CD475BA"/>
    <w:rsid w:val="0D34281B"/>
    <w:rsid w:val="0D411534"/>
    <w:rsid w:val="0D817B82"/>
    <w:rsid w:val="0ED604C7"/>
    <w:rsid w:val="0F7A7A09"/>
    <w:rsid w:val="0FDF5034"/>
    <w:rsid w:val="106C731A"/>
    <w:rsid w:val="113B2D40"/>
    <w:rsid w:val="1160057C"/>
    <w:rsid w:val="119B4F8B"/>
    <w:rsid w:val="12626EF1"/>
    <w:rsid w:val="12B33874"/>
    <w:rsid w:val="12FA4492"/>
    <w:rsid w:val="136450E5"/>
    <w:rsid w:val="136A730B"/>
    <w:rsid w:val="13CE7899"/>
    <w:rsid w:val="141334FE"/>
    <w:rsid w:val="14312867"/>
    <w:rsid w:val="15C3133C"/>
    <w:rsid w:val="1678022A"/>
    <w:rsid w:val="168E3162"/>
    <w:rsid w:val="16B910A6"/>
    <w:rsid w:val="16D14840"/>
    <w:rsid w:val="17F32726"/>
    <w:rsid w:val="18A8725F"/>
    <w:rsid w:val="18B03A11"/>
    <w:rsid w:val="18F7519C"/>
    <w:rsid w:val="1A051B3B"/>
    <w:rsid w:val="1A9133CF"/>
    <w:rsid w:val="1AA166D6"/>
    <w:rsid w:val="1AEB31F7"/>
    <w:rsid w:val="1AFF2A2E"/>
    <w:rsid w:val="1B226512"/>
    <w:rsid w:val="1B6B21FF"/>
    <w:rsid w:val="1B737A55"/>
    <w:rsid w:val="1B7F7052"/>
    <w:rsid w:val="1B934AB5"/>
    <w:rsid w:val="1BC31046"/>
    <w:rsid w:val="1D0460DA"/>
    <w:rsid w:val="1D2301F8"/>
    <w:rsid w:val="1D541B93"/>
    <w:rsid w:val="1D5A3F4C"/>
    <w:rsid w:val="1D8611E5"/>
    <w:rsid w:val="1DB44F31"/>
    <w:rsid w:val="1E78648F"/>
    <w:rsid w:val="1EBC3B3D"/>
    <w:rsid w:val="1F047DC4"/>
    <w:rsid w:val="1F270046"/>
    <w:rsid w:val="1F2779A5"/>
    <w:rsid w:val="1F470500"/>
    <w:rsid w:val="1F5617BC"/>
    <w:rsid w:val="1F611967"/>
    <w:rsid w:val="1F982448"/>
    <w:rsid w:val="1FE65F6B"/>
    <w:rsid w:val="206B3164"/>
    <w:rsid w:val="20913F51"/>
    <w:rsid w:val="20BF0C96"/>
    <w:rsid w:val="20CF6B85"/>
    <w:rsid w:val="21920880"/>
    <w:rsid w:val="219422DC"/>
    <w:rsid w:val="21FF14A3"/>
    <w:rsid w:val="22205764"/>
    <w:rsid w:val="23022C86"/>
    <w:rsid w:val="23733FB9"/>
    <w:rsid w:val="23A518B2"/>
    <w:rsid w:val="23EF5E28"/>
    <w:rsid w:val="24204E9C"/>
    <w:rsid w:val="24977834"/>
    <w:rsid w:val="25537BFE"/>
    <w:rsid w:val="26303910"/>
    <w:rsid w:val="263F0183"/>
    <w:rsid w:val="266F6CBA"/>
    <w:rsid w:val="27096DA5"/>
    <w:rsid w:val="27222275"/>
    <w:rsid w:val="275B283A"/>
    <w:rsid w:val="27702CEA"/>
    <w:rsid w:val="278E0E5A"/>
    <w:rsid w:val="27C70189"/>
    <w:rsid w:val="27CD0233"/>
    <w:rsid w:val="28357800"/>
    <w:rsid w:val="283830DC"/>
    <w:rsid w:val="284E5E91"/>
    <w:rsid w:val="28AD5878"/>
    <w:rsid w:val="28C57065"/>
    <w:rsid w:val="28C770F6"/>
    <w:rsid w:val="28CD5F1A"/>
    <w:rsid w:val="28E3573D"/>
    <w:rsid w:val="28EB1F84"/>
    <w:rsid w:val="28F5606D"/>
    <w:rsid w:val="2A1100C6"/>
    <w:rsid w:val="2A407808"/>
    <w:rsid w:val="2AB71D51"/>
    <w:rsid w:val="2AC11AAE"/>
    <w:rsid w:val="2ADE7F6A"/>
    <w:rsid w:val="2B45743A"/>
    <w:rsid w:val="2C26606D"/>
    <w:rsid w:val="2C4402A1"/>
    <w:rsid w:val="2C8E1915"/>
    <w:rsid w:val="2E271C28"/>
    <w:rsid w:val="2E3E22B3"/>
    <w:rsid w:val="2E6F2994"/>
    <w:rsid w:val="2F124686"/>
    <w:rsid w:val="2F685A57"/>
    <w:rsid w:val="2F6B1FE9"/>
    <w:rsid w:val="2FBE480E"/>
    <w:rsid w:val="30650786"/>
    <w:rsid w:val="30C154B5"/>
    <w:rsid w:val="30E028E1"/>
    <w:rsid w:val="317E4062"/>
    <w:rsid w:val="31BE01A6"/>
    <w:rsid w:val="31F167D5"/>
    <w:rsid w:val="342E2692"/>
    <w:rsid w:val="35784CBC"/>
    <w:rsid w:val="35D02BA5"/>
    <w:rsid w:val="35E054DE"/>
    <w:rsid w:val="35EF1C9A"/>
    <w:rsid w:val="35F52289"/>
    <w:rsid w:val="3608731A"/>
    <w:rsid w:val="36421CF5"/>
    <w:rsid w:val="36637EBD"/>
    <w:rsid w:val="36913DF4"/>
    <w:rsid w:val="36BA5D2F"/>
    <w:rsid w:val="36C02C1A"/>
    <w:rsid w:val="36D27D8D"/>
    <w:rsid w:val="36DF1167"/>
    <w:rsid w:val="36E27034"/>
    <w:rsid w:val="374970B3"/>
    <w:rsid w:val="38096119"/>
    <w:rsid w:val="382F1DCE"/>
    <w:rsid w:val="383E3BD1"/>
    <w:rsid w:val="38DE012E"/>
    <w:rsid w:val="39157076"/>
    <w:rsid w:val="3929719C"/>
    <w:rsid w:val="3A742699"/>
    <w:rsid w:val="3A8D6C4A"/>
    <w:rsid w:val="3ACB0D0D"/>
    <w:rsid w:val="3B170421"/>
    <w:rsid w:val="3B4B24FC"/>
    <w:rsid w:val="3BB06EA2"/>
    <w:rsid w:val="3C21415B"/>
    <w:rsid w:val="3C3F2833"/>
    <w:rsid w:val="3CB7243C"/>
    <w:rsid w:val="3DC079A3"/>
    <w:rsid w:val="3DDC56F4"/>
    <w:rsid w:val="3DDE45B1"/>
    <w:rsid w:val="3DFC7262"/>
    <w:rsid w:val="3E1C3502"/>
    <w:rsid w:val="3E88487C"/>
    <w:rsid w:val="3E9E4FF9"/>
    <w:rsid w:val="3EE80F60"/>
    <w:rsid w:val="3F203ED9"/>
    <w:rsid w:val="3F6A6C05"/>
    <w:rsid w:val="3FD9166E"/>
    <w:rsid w:val="402045AD"/>
    <w:rsid w:val="403C7A85"/>
    <w:rsid w:val="41344930"/>
    <w:rsid w:val="41D80D76"/>
    <w:rsid w:val="41DE690D"/>
    <w:rsid w:val="4223468F"/>
    <w:rsid w:val="425F1A84"/>
    <w:rsid w:val="42E06D32"/>
    <w:rsid w:val="43002781"/>
    <w:rsid w:val="43386225"/>
    <w:rsid w:val="43394E3A"/>
    <w:rsid w:val="450F618C"/>
    <w:rsid w:val="453673AB"/>
    <w:rsid w:val="461F5BAF"/>
    <w:rsid w:val="468477C0"/>
    <w:rsid w:val="46BD7176"/>
    <w:rsid w:val="46C706EC"/>
    <w:rsid w:val="470D6864"/>
    <w:rsid w:val="472E597E"/>
    <w:rsid w:val="483376F0"/>
    <w:rsid w:val="488E4C9D"/>
    <w:rsid w:val="489E65E7"/>
    <w:rsid w:val="48E704DA"/>
    <w:rsid w:val="491E3B82"/>
    <w:rsid w:val="49396F88"/>
    <w:rsid w:val="49521DF7"/>
    <w:rsid w:val="497F1DAA"/>
    <w:rsid w:val="49BD45E1"/>
    <w:rsid w:val="49BE5A77"/>
    <w:rsid w:val="4A0E4826"/>
    <w:rsid w:val="4A547DF1"/>
    <w:rsid w:val="4A9B19DD"/>
    <w:rsid w:val="4AB443EC"/>
    <w:rsid w:val="4B744305"/>
    <w:rsid w:val="4C043151"/>
    <w:rsid w:val="4C9B3C21"/>
    <w:rsid w:val="4CE11DC3"/>
    <w:rsid w:val="4D38012C"/>
    <w:rsid w:val="4D6D6D62"/>
    <w:rsid w:val="4D852E94"/>
    <w:rsid w:val="4D8C33FE"/>
    <w:rsid w:val="4DCB6336"/>
    <w:rsid w:val="4DCC5629"/>
    <w:rsid w:val="4DE1199C"/>
    <w:rsid w:val="4DF30558"/>
    <w:rsid w:val="4DFA2A19"/>
    <w:rsid w:val="4E12358D"/>
    <w:rsid w:val="4E192EE4"/>
    <w:rsid w:val="4E26494C"/>
    <w:rsid w:val="4EE47996"/>
    <w:rsid w:val="4EF16DED"/>
    <w:rsid w:val="4F2C5DD9"/>
    <w:rsid w:val="4F48561C"/>
    <w:rsid w:val="4F6B3034"/>
    <w:rsid w:val="4FA7250F"/>
    <w:rsid w:val="4FC84E27"/>
    <w:rsid w:val="507704E4"/>
    <w:rsid w:val="508825A3"/>
    <w:rsid w:val="509727E6"/>
    <w:rsid w:val="50B94D10"/>
    <w:rsid w:val="50D526D0"/>
    <w:rsid w:val="51023978"/>
    <w:rsid w:val="51565B12"/>
    <w:rsid w:val="5184720E"/>
    <w:rsid w:val="519503D4"/>
    <w:rsid w:val="51A84C41"/>
    <w:rsid w:val="51CD4504"/>
    <w:rsid w:val="52035925"/>
    <w:rsid w:val="524C3BDA"/>
    <w:rsid w:val="52A42D7D"/>
    <w:rsid w:val="53670B95"/>
    <w:rsid w:val="538258FE"/>
    <w:rsid w:val="53E42357"/>
    <w:rsid w:val="55277EAD"/>
    <w:rsid w:val="55DA1B48"/>
    <w:rsid w:val="56051FA0"/>
    <w:rsid w:val="560F4542"/>
    <w:rsid w:val="56882F23"/>
    <w:rsid w:val="56CD1D6A"/>
    <w:rsid w:val="57266671"/>
    <w:rsid w:val="57BD6FD6"/>
    <w:rsid w:val="584B0697"/>
    <w:rsid w:val="58CC6F8B"/>
    <w:rsid w:val="58CF64DB"/>
    <w:rsid w:val="5A516701"/>
    <w:rsid w:val="5B421396"/>
    <w:rsid w:val="5B5A4B95"/>
    <w:rsid w:val="5BC42CC1"/>
    <w:rsid w:val="5BC87CF7"/>
    <w:rsid w:val="5BCE2AF0"/>
    <w:rsid w:val="5BD25758"/>
    <w:rsid w:val="5CF90D64"/>
    <w:rsid w:val="5D20477F"/>
    <w:rsid w:val="5D652D23"/>
    <w:rsid w:val="5D6879E4"/>
    <w:rsid w:val="5D883BE2"/>
    <w:rsid w:val="5D8C60F9"/>
    <w:rsid w:val="5D9D62D5"/>
    <w:rsid w:val="5DA36927"/>
    <w:rsid w:val="5DC32E6C"/>
    <w:rsid w:val="5E9D7B9B"/>
    <w:rsid w:val="5EB160D1"/>
    <w:rsid w:val="5EBE4CEE"/>
    <w:rsid w:val="5FBF1264"/>
    <w:rsid w:val="5FDB5661"/>
    <w:rsid w:val="60441E61"/>
    <w:rsid w:val="606049A2"/>
    <w:rsid w:val="6094062F"/>
    <w:rsid w:val="614705E1"/>
    <w:rsid w:val="61BD0837"/>
    <w:rsid w:val="61E94B7F"/>
    <w:rsid w:val="61F21F72"/>
    <w:rsid w:val="624F23FA"/>
    <w:rsid w:val="625E2039"/>
    <w:rsid w:val="629372B1"/>
    <w:rsid w:val="6295012C"/>
    <w:rsid w:val="63697302"/>
    <w:rsid w:val="648275DD"/>
    <w:rsid w:val="651925F1"/>
    <w:rsid w:val="655E14F4"/>
    <w:rsid w:val="657C7D98"/>
    <w:rsid w:val="65863A08"/>
    <w:rsid w:val="662B03CC"/>
    <w:rsid w:val="66772075"/>
    <w:rsid w:val="66863951"/>
    <w:rsid w:val="673C14F1"/>
    <w:rsid w:val="67591C5B"/>
    <w:rsid w:val="675C1401"/>
    <w:rsid w:val="67F80D9E"/>
    <w:rsid w:val="68293EC4"/>
    <w:rsid w:val="68716FB6"/>
    <w:rsid w:val="68956952"/>
    <w:rsid w:val="68B42C2B"/>
    <w:rsid w:val="68CB0E27"/>
    <w:rsid w:val="69074555"/>
    <w:rsid w:val="690F48A9"/>
    <w:rsid w:val="69670B4F"/>
    <w:rsid w:val="69D177F8"/>
    <w:rsid w:val="69D34437"/>
    <w:rsid w:val="6ACF1D7C"/>
    <w:rsid w:val="6ADC731B"/>
    <w:rsid w:val="6B4D1FC7"/>
    <w:rsid w:val="6C4B643E"/>
    <w:rsid w:val="6C960BD5"/>
    <w:rsid w:val="6C9A56E0"/>
    <w:rsid w:val="6D1B5B49"/>
    <w:rsid w:val="6D1C60F5"/>
    <w:rsid w:val="6D774AC9"/>
    <w:rsid w:val="6DF4331A"/>
    <w:rsid w:val="6E2039C3"/>
    <w:rsid w:val="6E7A30D3"/>
    <w:rsid w:val="6E9D32B2"/>
    <w:rsid w:val="6EBD1212"/>
    <w:rsid w:val="6FD17CFF"/>
    <w:rsid w:val="70291255"/>
    <w:rsid w:val="70FF55AB"/>
    <w:rsid w:val="716B13F9"/>
    <w:rsid w:val="717005DB"/>
    <w:rsid w:val="71A130D0"/>
    <w:rsid w:val="71B42B40"/>
    <w:rsid w:val="71CF5657"/>
    <w:rsid w:val="7238787C"/>
    <w:rsid w:val="72773728"/>
    <w:rsid w:val="739C1D3D"/>
    <w:rsid w:val="746C0790"/>
    <w:rsid w:val="748D503C"/>
    <w:rsid w:val="749B318A"/>
    <w:rsid w:val="74A138CF"/>
    <w:rsid w:val="74F02341"/>
    <w:rsid w:val="74F926AA"/>
    <w:rsid w:val="75671CEE"/>
    <w:rsid w:val="765D692A"/>
    <w:rsid w:val="769C2B02"/>
    <w:rsid w:val="76AD475B"/>
    <w:rsid w:val="76EE40D5"/>
    <w:rsid w:val="772B7FA1"/>
    <w:rsid w:val="775A3E3A"/>
    <w:rsid w:val="77A56C97"/>
    <w:rsid w:val="77EB5C21"/>
    <w:rsid w:val="780554E7"/>
    <w:rsid w:val="789E7942"/>
    <w:rsid w:val="78AB6682"/>
    <w:rsid w:val="791903FB"/>
    <w:rsid w:val="7988018F"/>
    <w:rsid w:val="79AB7019"/>
    <w:rsid w:val="79B31CB8"/>
    <w:rsid w:val="7A122D59"/>
    <w:rsid w:val="7A1A3ADE"/>
    <w:rsid w:val="7B634722"/>
    <w:rsid w:val="7B7D2454"/>
    <w:rsid w:val="7B9003DA"/>
    <w:rsid w:val="7BCC7EFC"/>
    <w:rsid w:val="7C2733A5"/>
    <w:rsid w:val="7C76312F"/>
    <w:rsid w:val="7CB15FD7"/>
    <w:rsid w:val="7D2D4D93"/>
    <w:rsid w:val="7D307DB8"/>
    <w:rsid w:val="7D513331"/>
    <w:rsid w:val="7DA13DC0"/>
    <w:rsid w:val="7E3B222A"/>
    <w:rsid w:val="7E5A3012"/>
    <w:rsid w:val="7E904EA3"/>
    <w:rsid w:val="7ECF3FCA"/>
    <w:rsid w:val="7EE06114"/>
    <w:rsid w:val="7EFC0806"/>
    <w:rsid w:val="7FA018E5"/>
    <w:rsid w:val="7FB448BB"/>
    <w:rsid w:val="7FBE01F5"/>
    <w:rsid w:val="7FD837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qFormat="1" w:uiPriority="99"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Date"/>
    <w:basedOn w:val="1"/>
    <w:next w:val="1"/>
    <w:link w:val="14"/>
    <w:qFormat/>
    <w:uiPriority w:val="0"/>
    <w:pPr>
      <w:ind w:left="100" w:leftChars="2500"/>
    </w:pPr>
  </w:style>
  <w:style w:type="paragraph" w:styleId="4">
    <w:name w:val="Body Text Indent 2"/>
    <w:basedOn w:val="1"/>
    <w:unhideWhenUsed/>
    <w:qFormat/>
    <w:uiPriority w:val="99"/>
    <w:pPr>
      <w:spacing w:after="120" w:line="480" w:lineRule="auto"/>
      <w:ind w:left="420" w:leftChars="200"/>
    </w:pPr>
  </w:style>
  <w:style w:type="paragraph" w:styleId="5">
    <w:name w:val="Balloon Text"/>
    <w:basedOn w:val="1"/>
    <w:link w:val="15"/>
    <w:qFormat/>
    <w:uiPriority w:val="0"/>
    <w:rPr>
      <w:sz w:val="18"/>
      <w:szCs w:val="18"/>
    </w:rPr>
  </w:style>
  <w:style w:type="paragraph" w:styleId="6">
    <w:name w:val="footer"/>
    <w:basedOn w:val="1"/>
    <w:link w:val="16"/>
    <w:qFormat/>
    <w:uiPriority w:val="99"/>
    <w:pPr>
      <w:tabs>
        <w:tab w:val="center" w:pos="4153"/>
        <w:tab w:val="right" w:pos="8306"/>
      </w:tabs>
      <w:snapToGrid w:val="0"/>
      <w:jc w:val="left"/>
    </w:pPr>
    <w:rPr>
      <w:sz w:val="18"/>
      <w:szCs w:val="18"/>
    </w:rPr>
  </w:style>
  <w:style w:type="paragraph" w:styleId="7">
    <w:name w:val="header"/>
    <w:basedOn w:val="1"/>
    <w:link w:val="17"/>
    <w:qFormat/>
    <w:uiPriority w:val="0"/>
    <w:pPr>
      <w:pBdr>
        <w:bottom w:val="single" w:color="auto" w:sz="6" w:space="1"/>
      </w:pBdr>
      <w:tabs>
        <w:tab w:val="center" w:pos="4153"/>
        <w:tab w:val="right" w:pos="8306"/>
      </w:tabs>
      <w:snapToGrid w:val="0"/>
      <w:jc w:val="center"/>
    </w:pPr>
    <w:rPr>
      <w:sz w:val="18"/>
      <w:szCs w:val="18"/>
    </w:rPr>
  </w:style>
  <w:style w:type="paragraph" w:styleId="8">
    <w:name w:val="index heading"/>
    <w:basedOn w:val="1"/>
    <w:next w:val="1"/>
    <w:unhideWhenUsed/>
    <w:qFormat/>
    <w:uiPriority w:val="99"/>
    <w:pPr>
      <w:pBdr>
        <w:top w:val="double" w:color="auto" w:sz="6" w:space="0"/>
        <w:left w:val="double" w:color="auto" w:sz="6" w:space="0"/>
        <w:bottom w:val="double" w:color="auto" w:sz="6" w:space="0"/>
        <w:right w:val="double" w:color="auto" w:sz="6" w:space="0"/>
      </w:pBdr>
      <w:spacing w:before="240" w:after="120"/>
      <w:jc w:val="center"/>
    </w:pPr>
    <w:rPr>
      <w:rFonts w:ascii="Arial" w:hAnsi="Arial" w:cs="Arial"/>
      <w:b/>
      <w:bCs/>
      <w:spacing w:val="-8"/>
      <w:sz w:val="22"/>
      <w:szCs w:val="22"/>
    </w:rPr>
  </w:style>
  <w:style w:type="table" w:styleId="10">
    <w:name w:val="Table Grid"/>
    <w:basedOn w:val="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page number"/>
    <w:basedOn w:val="11"/>
    <w:qFormat/>
    <w:uiPriority w:val="0"/>
  </w:style>
  <w:style w:type="character" w:styleId="13">
    <w:name w:val="Hyperlink"/>
    <w:basedOn w:val="11"/>
    <w:qFormat/>
    <w:uiPriority w:val="0"/>
    <w:rPr>
      <w:color w:val="0000FF"/>
      <w:u w:val="single"/>
    </w:rPr>
  </w:style>
  <w:style w:type="character" w:customStyle="1" w:styleId="14">
    <w:name w:val="日期 Char"/>
    <w:link w:val="3"/>
    <w:qFormat/>
    <w:uiPriority w:val="0"/>
    <w:rPr>
      <w:kern w:val="2"/>
      <w:sz w:val="21"/>
      <w:szCs w:val="24"/>
    </w:rPr>
  </w:style>
  <w:style w:type="character" w:customStyle="1" w:styleId="15">
    <w:name w:val="批注框文本 Char"/>
    <w:link w:val="5"/>
    <w:qFormat/>
    <w:uiPriority w:val="0"/>
    <w:rPr>
      <w:kern w:val="2"/>
      <w:sz w:val="18"/>
      <w:szCs w:val="18"/>
    </w:rPr>
  </w:style>
  <w:style w:type="character" w:customStyle="1" w:styleId="16">
    <w:name w:val="页脚 Char"/>
    <w:link w:val="6"/>
    <w:qFormat/>
    <w:uiPriority w:val="99"/>
    <w:rPr>
      <w:kern w:val="2"/>
      <w:sz w:val="18"/>
      <w:szCs w:val="18"/>
    </w:rPr>
  </w:style>
  <w:style w:type="character" w:customStyle="1" w:styleId="17">
    <w:name w:val="页眉 Char"/>
    <w:link w:val="7"/>
    <w:qFormat/>
    <w:uiPriority w:val="0"/>
    <w:rPr>
      <w:kern w:val="2"/>
      <w:sz w:val="18"/>
      <w:szCs w:val="18"/>
    </w:rPr>
  </w:style>
  <w:style w:type="paragraph" w:customStyle="1" w:styleId="18">
    <w:name w:val="新格式表"/>
    <w:basedOn w:val="1"/>
    <w:qFormat/>
    <w:uiPriority w:val="0"/>
    <w:pPr>
      <w:adjustRightInd w:val="0"/>
      <w:snapToGrid w:val="0"/>
      <w:spacing w:line="0" w:lineRule="atLeast"/>
      <w:jc w:val="center"/>
    </w:pPr>
    <w:rPr>
      <w:color w:val="000000"/>
      <w:kern w:val="0"/>
      <w:szCs w:val="21"/>
    </w:rPr>
  </w:style>
  <w:style w:type="paragraph" w:styleId="19">
    <w:name w:val="No Spacing"/>
    <w:qFormat/>
    <w:uiPriority w:val="1"/>
    <w:pPr>
      <w:widowControl w:val="0"/>
      <w:jc w:val="both"/>
    </w:pPr>
    <w:rPr>
      <w:rFonts w:ascii="Calibri" w:hAnsi="Calibri" w:eastAsia="宋体" w:cs="Times New Roman"/>
      <w:kern w:val="2"/>
      <w:sz w:val="21"/>
      <w:szCs w:val="22"/>
      <w:lang w:val="en-US" w:eastAsia="zh-CN" w:bidi="ar-SA"/>
    </w:rPr>
  </w:style>
  <w:style w:type="paragraph" w:styleId="20">
    <w:name w:val="List Paragraph"/>
    <w:basedOn w:val="1"/>
    <w:qFormat/>
    <w:uiPriority w:val="34"/>
    <w:pPr>
      <w:ind w:firstLine="420" w:firstLineChars="200"/>
    </w:pPr>
  </w:style>
  <w:style w:type="paragraph" w:customStyle="1" w:styleId="21">
    <w:name w:val="样式2"/>
    <w:basedOn w:val="1"/>
    <w:qFormat/>
    <w:uiPriority w:val="0"/>
    <w:pPr>
      <w:tabs>
        <w:tab w:val="left" w:pos="7680"/>
      </w:tabs>
      <w:adjustRightInd w:val="0"/>
      <w:spacing w:line="360" w:lineRule="atLeast"/>
      <w:ind w:firstLine="640" w:firstLineChars="200"/>
      <w:textAlignment w:val="baseline"/>
    </w:pPr>
    <w:rPr>
      <w:rFonts w:ascii="仿宋" w:hAnsi="仿宋" w:eastAsia="仿宋_GB2312"/>
      <w:bCs/>
      <w:sz w:val="32"/>
      <w:szCs w:val="32"/>
    </w:rPr>
  </w:style>
  <w:style w:type="character" w:customStyle="1" w:styleId="22">
    <w:name w:val="fontstyle21"/>
    <w:qFormat/>
    <w:uiPriority w:val="0"/>
    <w:rPr>
      <w:rFonts w:hint="default" w:ascii="CIDFont+F1" w:hAnsi="CIDFont+F1"/>
      <w:color w:val="000000"/>
      <w:sz w:val="22"/>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5</Pages>
  <Words>2312</Words>
  <Characters>2531</Characters>
  <Lines>16</Lines>
  <Paragraphs>4</Paragraphs>
  <TotalTime>0</TotalTime>
  <ScaleCrop>false</ScaleCrop>
  <LinksUpToDate>false</LinksUpToDate>
  <CharactersWithSpaces>2536</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2017-07-14T03:44:00Z</dcterms:created>
  <dc:creator>User</dc:creator>
  <cp:lastModifiedBy>个栗</cp:lastModifiedBy>
  <cp:lastPrinted>2026-07-03T05:36:00Z</cp:lastPrinted>
  <dcterms:modified xsi:type="dcterms:W3CDTF">2026-07-03T07:39:08Z</dcterms:modified>
  <dc:title>连云港高新区技术产业开发区党工委</dc:title>
  <cp:revision>58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25ECC43763EC4FE490B8C51305C223C0_13</vt:lpwstr>
  </property>
  <property fmtid="{D5CDD505-2E9C-101B-9397-08002B2CF9AE}" pid="4" name="KSOTemplateDocerSaveRecord">
    <vt:lpwstr>eyJoZGlkIjoiNmNkNTY1NzE0N2VhOTMyN2UxYTgzNDBlYzQ3ZDg0YTAiLCJ1c2VySWQiOiIyMTc3Njg1NzgifQ==</vt:lpwstr>
  </property>
</Properties>
</file>