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bCs/>
          <w:sz w:val="44"/>
          <w:szCs w:val="44"/>
        </w:rPr>
      </w:pPr>
      <w:r>
        <w:rPr>
          <w:rFonts w:eastAsia="方正小标宋简体"/>
          <w:bCs/>
          <w:sz w:val="44"/>
          <w:szCs w:val="44"/>
        </w:rPr>
        <w:t>关于公布《</w:t>
      </w:r>
      <w:r>
        <w:rPr>
          <w:rFonts w:eastAsia="方正小标宋简体"/>
          <w:bCs/>
          <w:sz w:val="44"/>
          <w:szCs w:val="44"/>
          <w:lang w:val="en-US"/>
        </w:rPr>
        <w:t>七一六东侧</w:t>
      </w:r>
      <w:r>
        <w:rPr>
          <w:rFonts w:eastAsia="方正小标宋简体"/>
          <w:bCs/>
          <w:sz w:val="44"/>
          <w:szCs w:val="44"/>
        </w:rPr>
        <w:t>地块房屋征收补偿方案（征求意见稿）》的公告</w:t>
      </w:r>
    </w:p>
    <w:p>
      <w:pPr>
        <w:widowControl/>
        <w:spacing w:line="300" w:lineRule="atLeast"/>
        <w:jc w:val="left"/>
        <w:rPr>
          <w:color w:val="333333"/>
          <w:kern w:val="0"/>
          <w:sz w:val="32"/>
          <w:szCs w:val="32"/>
          <w:lang w:bidi="ar"/>
        </w:rPr>
      </w:pPr>
      <w:r>
        <w:rPr>
          <w:color w:val="333333"/>
          <w:kern w:val="0"/>
          <w:sz w:val="18"/>
          <w:szCs w:val="18"/>
          <w:lang w:bidi="ar"/>
        </w:rPr>
        <w:t>   </w:t>
      </w:r>
      <w:r>
        <w:rPr>
          <w:color w:val="333333"/>
          <w:kern w:val="0"/>
          <w:sz w:val="32"/>
          <w:szCs w:val="32"/>
          <w:lang w:bidi="ar"/>
        </w:rPr>
        <w:t xml:space="preserve">  </w:t>
      </w:r>
    </w:p>
    <w:p>
      <w:pPr>
        <w:widowControl/>
        <w:spacing w:line="540" w:lineRule="exact"/>
        <w:rPr>
          <w:color w:val="333333"/>
          <w:sz w:val="32"/>
          <w:szCs w:val="32"/>
        </w:rPr>
      </w:pPr>
      <w:r>
        <w:rPr>
          <w:rFonts w:eastAsia="仿宋_GB2312"/>
          <w:color w:val="333333"/>
          <w:kern w:val="0"/>
          <w:sz w:val="32"/>
          <w:szCs w:val="32"/>
          <w:lang w:bidi="ar"/>
        </w:rPr>
        <w:t>因</w:t>
      </w:r>
      <w:r>
        <w:rPr>
          <w:color w:val="333333"/>
          <w:kern w:val="0"/>
          <w:sz w:val="32"/>
          <w:szCs w:val="32"/>
          <w:lang w:val="en-US" w:bidi="ar"/>
        </w:rPr>
        <w:t>七一六东侧</w:t>
      </w:r>
      <w:r>
        <w:rPr>
          <w:rFonts w:eastAsia="仿宋_GB2312"/>
          <w:color w:val="333333"/>
          <w:kern w:val="0"/>
          <w:sz w:val="32"/>
          <w:szCs w:val="32"/>
          <w:lang w:bidi="ar"/>
        </w:rPr>
        <w:t>地块</w:t>
      </w:r>
      <w:r>
        <w:rPr>
          <w:color w:val="333333"/>
          <w:kern w:val="0"/>
          <w:sz w:val="32"/>
          <w:szCs w:val="32"/>
          <w:lang w:val="en-US" w:bidi="ar"/>
        </w:rPr>
        <w:t>建设</w:t>
      </w:r>
      <w:r>
        <w:rPr>
          <w:rFonts w:eastAsia="仿宋_GB2312"/>
          <w:color w:val="333333"/>
          <w:kern w:val="0"/>
          <w:sz w:val="32"/>
          <w:szCs w:val="32"/>
          <w:lang w:bidi="ar"/>
        </w:rPr>
        <w:t>需要，根据国务院《国有土地上房屋征收与补偿条例》（国务院第</w:t>
      </w:r>
      <w:r>
        <w:rPr>
          <w:color w:val="333333"/>
          <w:kern w:val="0"/>
          <w:sz w:val="32"/>
          <w:szCs w:val="32"/>
          <w:lang w:bidi="ar"/>
        </w:rPr>
        <w:t>590</w:t>
      </w:r>
      <w:r>
        <w:rPr>
          <w:rFonts w:eastAsia="仿宋_GB2312"/>
          <w:color w:val="333333"/>
          <w:kern w:val="0"/>
          <w:sz w:val="32"/>
          <w:szCs w:val="32"/>
          <w:lang w:bidi="ar"/>
        </w:rPr>
        <w:t>号令）等有关法律法规规定，现将《</w:t>
      </w:r>
      <w:r>
        <w:rPr>
          <w:rFonts w:eastAsia="仿宋_GB2312"/>
          <w:color w:val="333333"/>
          <w:kern w:val="0"/>
          <w:sz w:val="32"/>
          <w:szCs w:val="32"/>
          <w:lang w:val="en-US" w:bidi="ar"/>
        </w:rPr>
        <w:t>七一六东侧</w:t>
      </w:r>
      <w:r>
        <w:rPr>
          <w:rFonts w:eastAsia="仿宋_GB2312"/>
          <w:color w:val="333333"/>
          <w:kern w:val="0"/>
          <w:sz w:val="32"/>
          <w:szCs w:val="32"/>
          <w:lang w:bidi="ar"/>
        </w:rPr>
        <w:t>地块房屋征收补偿方案（征求意见稿）》予以公布，公开征求意见。征求意见时间为自发布本公告之日起至201</w:t>
      </w:r>
      <w:r>
        <w:rPr>
          <w:rFonts w:hint="default"/>
          <w:color w:val="333333"/>
          <w:kern w:val="0"/>
          <w:sz w:val="32"/>
          <w:szCs w:val="32"/>
          <w:lang w:val="en-US" w:bidi="ar"/>
        </w:rPr>
        <w:t>9</w:t>
      </w:r>
      <w:r>
        <w:rPr>
          <w:rFonts w:eastAsia="仿宋_GB2312"/>
          <w:color w:val="333333"/>
          <w:kern w:val="0"/>
          <w:sz w:val="32"/>
          <w:szCs w:val="32"/>
          <w:lang w:bidi="ar"/>
        </w:rPr>
        <w:t>年</w:t>
      </w:r>
      <w:r>
        <w:rPr>
          <w:rFonts w:hint="default"/>
          <w:color w:val="333333"/>
          <w:kern w:val="0"/>
          <w:sz w:val="32"/>
          <w:szCs w:val="32"/>
          <w:lang w:val="en-US" w:bidi="ar"/>
        </w:rPr>
        <w:t>5</w:t>
      </w:r>
      <w:r>
        <w:rPr>
          <w:rFonts w:eastAsia="仿宋_GB2312"/>
          <w:color w:val="333333"/>
          <w:kern w:val="0"/>
          <w:sz w:val="32"/>
          <w:szCs w:val="32"/>
          <w:lang w:bidi="ar"/>
        </w:rPr>
        <w:t>月</w:t>
      </w:r>
      <w:r>
        <w:rPr>
          <w:rFonts w:hint="default"/>
          <w:color w:val="333333"/>
          <w:kern w:val="0"/>
          <w:sz w:val="32"/>
          <w:szCs w:val="32"/>
          <w:lang w:val="en-US" w:bidi="ar"/>
        </w:rPr>
        <w:t>17</w:t>
      </w:r>
      <w:r>
        <w:rPr>
          <w:rFonts w:eastAsia="仿宋_GB2312"/>
          <w:color w:val="333333"/>
          <w:kern w:val="0"/>
          <w:sz w:val="32"/>
          <w:szCs w:val="32"/>
          <w:lang w:bidi="ar"/>
        </w:rPr>
        <w:t>日。在此期间，有关单位和个人可通过以下方式提出意见：</w:t>
      </w:r>
      <w:r>
        <w:rPr>
          <w:color w:val="333333"/>
          <w:kern w:val="0"/>
          <w:sz w:val="32"/>
          <w:szCs w:val="32"/>
          <w:lang w:bidi="ar"/>
        </w:rPr>
        <w:t xml:space="preserve"> </w:t>
      </w:r>
    </w:p>
    <w:p>
      <w:pPr>
        <w:widowControl/>
        <w:numPr>
          <w:ilvl w:val="0"/>
          <w:numId w:val="1"/>
        </w:numPr>
        <w:spacing w:line="540" w:lineRule="exact"/>
        <w:ind w:firstLine="632"/>
        <w:rPr>
          <w:rFonts w:eastAsia="仿宋_GB2312"/>
          <w:color w:val="333333"/>
          <w:kern w:val="0"/>
          <w:sz w:val="32"/>
          <w:szCs w:val="32"/>
          <w:lang w:bidi="ar"/>
        </w:rPr>
      </w:pPr>
      <w:r>
        <w:rPr>
          <w:rFonts w:eastAsia="黑体"/>
          <w:color w:val="333333"/>
          <w:kern w:val="0"/>
          <w:sz w:val="32"/>
          <w:szCs w:val="32"/>
          <w:lang w:bidi="ar"/>
        </w:rPr>
        <w:t>发送电子邮件提出意见。</w:t>
      </w:r>
      <w:r>
        <w:rPr>
          <w:rFonts w:eastAsia="仿宋_GB2312"/>
          <w:color w:val="333333"/>
          <w:kern w:val="0"/>
          <w:sz w:val="32"/>
          <w:szCs w:val="32"/>
          <w:lang w:bidi="ar"/>
        </w:rPr>
        <w:t>登录“连云港高新技术产业开发区网站”，（网址：</w:t>
      </w:r>
      <w:r>
        <w:rPr>
          <w:rFonts w:eastAsia="仿宋_GB2312"/>
          <w:color w:val="333333"/>
          <w:kern w:val="0"/>
          <w:sz w:val="32"/>
          <w:szCs w:val="32"/>
          <w:lang w:bidi="ar"/>
        </w:rPr>
        <w:fldChar w:fldCharType="begin"/>
      </w:r>
      <w:r>
        <w:rPr>
          <w:rFonts w:eastAsia="仿宋_GB2312"/>
          <w:color w:val="333333"/>
          <w:kern w:val="0"/>
          <w:sz w:val="32"/>
          <w:szCs w:val="32"/>
          <w:lang w:bidi="ar"/>
        </w:rPr>
        <w:instrText xml:space="preserve"> HYPERLINK "http://gxq.lyg.gov.cn/" </w:instrText>
      </w:r>
      <w:r>
        <w:rPr>
          <w:rFonts w:eastAsia="仿宋_GB2312"/>
          <w:color w:val="333333"/>
          <w:kern w:val="0"/>
          <w:sz w:val="32"/>
          <w:szCs w:val="32"/>
          <w:lang w:bidi="ar"/>
        </w:rPr>
        <w:fldChar w:fldCharType="separate"/>
      </w:r>
      <w:r>
        <w:rPr>
          <w:rFonts w:eastAsia="仿宋_GB2312"/>
          <w:color w:val="333333"/>
          <w:kern w:val="0"/>
          <w:sz w:val="32"/>
          <w:szCs w:val="32"/>
          <w:lang w:bidi="ar"/>
        </w:rPr>
        <w:t>http://gxq.ly</w:t>
      </w:r>
      <w:bookmarkStart w:id="0" w:name="_Hlt518630975"/>
      <w:bookmarkStart w:id="1" w:name="_Hlt518630976"/>
      <w:r>
        <w:rPr>
          <w:rFonts w:eastAsia="仿宋_GB2312"/>
          <w:color w:val="333333"/>
          <w:kern w:val="0"/>
          <w:sz w:val="32"/>
          <w:szCs w:val="32"/>
          <w:lang w:bidi="ar"/>
        </w:rPr>
        <w:t>g</w:t>
      </w:r>
      <w:bookmarkEnd w:id="0"/>
      <w:bookmarkEnd w:id="1"/>
      <w:bookmarkStart w:id="2" w:name="_Hlt518631000"/>
      <w:bookmarkStart w:id="3" w:name="_Hlt518631001"/>
      <w:r>
        <w:rPr>
          <w:rFonts w:eastAsia="仿宋_GB2312"/>
          <w:color w:val="333333"/>
          <w:kern w:val="0"/>
          <w:sz w:val="32"/>
          <w:szCs w:val="32"/>
          <w:lang w:bidi="ar"/>
        </w:rPr>
        <w:t>.</w:t>
      </w:r>
      <w:bookmarkEnd w:id="2"/>
      <w:bookmarkEnd w:id="3"/>
      <w:r>
        <w:rPr>
          <w:rFonts w:eastAsia="仿宋_GB2312"/>
          <w:color w:val="333333"/>
          <w:kern w:val="0"/>
          <w:sz w:val="32"/>
          <w:szCs w:val="32"/>
          <w:lang w:bidi="ar"/>
        </w:rPr>
        <w:t>gov.cn/</w:t>
      </w:r>
      <w:r>
        <w:rPr>
          <w:rFonts w:eastAsia="仿宋_GB2312"/>
          <w:color w:val="333333"/>
          <w:kern w:val="0"/>
          <w:sz w:val="32"/>
          <w:szCs w:val="32"/>
          <w:lang w:bidi="ar"/>
        </w:rPr>
        <w:fldChar w:fldCharType="end"/>
      </w:r>
      <w:r>
        <w:rPr>
          <w:rFonts w:eastAsia="仿宋_GB2312"/>
          <w:color w:val="333333"/>
          <w:kern w:val="0"/>
          <w:sz w:val="32"/>
          <w:szCs w:val="32"/>
          <w:lang w:bidi="ar"/>
        </w:rPr>
        <w:t>），查看《</w:t>
      </w:r>
      <w:r>
        <w:rPr>
          <w:color w:val="333333"/>
          <w:kern w:val="0"/>
          <w:sz w:val="32"/>
          <w:szCs w:val="32"/>
          <w:lang w:val="en-US" w:bidi="ar"/>
        </w:rPr>
        <w:t>七一六东侧地块</w:t>
      </w:r>
      <w:r>
        <w:rPr>
          <w:rFonts w:eastAsia="仿宋_GB2312"/>
          <w:color w:val="333333"/>
          <w:kern w:val="0"/>
          <w:sz w:val="32"/>
          <w:szCs w:val="32"/>
          <w:lang w:bidi="ar"/>
        </w:rPr>
        <w:t>房屋征收补偿方案（征求意见稿）》，将意见发送至电子信箱：lyggxqgjj</w:t>
      </w:r>
      <w:r>
        <w:rPr>
          <w:rFonts w:eastAsia="仿宋_GB2312"/>
          <w:color w:val="333333"/>
          <w:kern w:val="0"/>
          <w:sz w:val="32"/>
          <w:szCs w:val="32"/>
          <w:lang w:bidi="ar"/>
        </w:rPr>
        <w:fldChar w:fldCharType="begin"/>
      </w:r>
      <w:r>
        <w:rPr>
          <w:rFonts w:eastAsia="仿宋_GB2312"/>
          <w:color w:val="333333"/>
          <w:kern w:val="0"/>
          <w:sz w:val="32"/>
          <w:szCs w:val="32"/>
          <w:lang w:bidi="ar"/>
        </w:rPr>
        <w:instrText xml:space="preserve"> HYPERLINK "mailto:hzqfwzsj@163.com" </w:instrText>
      </w:r>
      <w:r>
        <w:rPr>
          <w:rFonts w:eastAsia="仿宋_GB2312"/>
          <w:color w:val="333333"/>
          <w:kern w:val="0"/>
          <w:sz w:val="32"/>
          <w:szCs w:val="32"/>
          <w:lang w:bidi="ar"/>
        </w:rPr>
        <w:fldChar w:fldCharType="separate"/>
      </w:r>
      <w:r>
        <w:rPr>
          <w:rFonts w:eastAsia="仿宋_GB2312"/>
          <w:color w:val="333333"/>
          <w:kern w:val="0"/>
          <w:sz w:val="32"/>
          <w:szCs w:val="32"/>
          <w:lang w:bidi="ar"/>
        </w:rPr>
        <w:t>@163.com</w:t>
      </w:r>
      <w:r>
        <w:rPr>
          <w:rFonts w:eastAsia="仿宋_GB2312"/>
          <w:color w:val="333333"/>
          <w:kern w:val="0"/>
          <w:sz w:val="32"/>
          <w:szCs w:val="32"/>
          <w:lang w:bidi="ar"/>
        </w:rPr>
        <w:fldChar w:fldCharType="end"/>
      </w:r>
      <w:r>
        <w:rPr>
          <w:rFonts w:eastAsia="仿宋_GB2312"/>
          <w:color w:val="333333"/>
          <w:kern w:val="0"/>
          <w:sz w:val="32"/>
          <w:szCs w:val="32"/>
          <w:lang w:bidi="ar"/>
        </w:rPr>
        <w:t>。</w:t>
      </w:r>
    </w:p>
    <w:p>
      <w:pPr>
        <w:widowControl/>
        <w:numPr>
          <w:numId w:val="0"/>
        </w:numPr>
        <w:spacing w:line="540" w:lineRule="exact"/>
        <w:ind w:firstLine="640" w:firstLineChars="200"/>
        <w:rPr>
          <w:sz w:val="32"/>
          <w:szCs w:val="32"/>
        </w:rPr>
      </w:pPr>
      <w:r>
        <w:rPr>
          <w:rFonts w:eastAsia="黑体"/>
          <w:color w:val="333333"/>
          <w:kern w:val="0"/>
          <w:sz w:val="32"/>
          <w:szCs w:val="32"/>
          <w:lang w:bidi="ar"/>
        </w:rPr>
        <w:t>二、通过信函方式提出意见。</w:t>
      </w:r>
      <w:r>
        <w:rPr>
          <w:rFonts w:eastAsia="仿宋_GB2312"/>
          <w:color w:val="333333"/>
          <w:kern w:val="0"/>
          <w:sz w:val="32"/>
          <w:szCs w:val="32"/>
          <w:lang w:bidi="ar"/>
        </w:rPr>
        <w:t>来信请寄至：连云港市花果山大道17号高新区管委会（科创城）2号楼</w:t>
      </w:r>
      <w:r>
        <w:rPr>
          <w:rFonts w:hint="default"/>
          <w:color w:val="333333"/>
          <w:kern w:val="0"/>
          <w:sz w:val="32"/>
          <w:szCs w:val="32"/>
          <w:lang w:val="en-US" w:bidi="ar"/>
        </w:rPr>
        <w:t>717</w:t>
      </w:r>
      <w:r>
        <w:rPr>
          <w:rFonts w:eastAsia="仿宋_GB2312"/>
          <w:color w:val="333333"/>
          <w:kern w:val="0"/>
          <w:sz w:val="32"/>
          <w:szCs w:val="32"/>
          <w:lang w:bidi="ar"/>
        </w:rPr>
        <w:t>室（邮政编码：222000），并在信封上注明“</w:t>
      </w:r>
      <w:r>
        <w:rPr>
          <w:color w:val="333333"/>
          <w:kern w:val="0"/>
          <w:sz w:val="32"/>
          <w:szCs w:val="32"/>
          <w:lang w:val="en-US" w:bidi="ar"/>
        </w:rPr>
        <w:t>七一六东侧地块</w:t>
      </w:r>
      <w:r>
        <w:rPr>
          <w:rFonts w:eastAsia="仿宋_GB2312"/>
          <w:color w:val="333333"/>
          <w:kern w:val="0"/>
          <w:sz w:val="32"/>
          <w:szCs w:val="32"/>
          <w:lang w:bidi="ar"/>
        </w:rPr>
        <w:t>房屋征收补偿方案征求意见”字样。</w:t>
      </w:r>
      <w:r>
        <w:rPr>
          <w:color w:val="333333"/>
          <w:kern w:val="0"/>
          <w:sz w:val="32"/>
          <w:szCs w:val="32"/>
          <w:lang w:bidi="ar"/>
        </w:rPr>
        <w:t xml:space="preserve"> </w:t>
      </w:r>
    </w:p>
    <w:p>
      <w:pPr>
        <w:widowControl/>
        <w:spacing w:line="540" w:lineRule="exact"/>
        <w:ind w:firstLine="632"/>
        <w:rPr>
          <w:sz w:val="32"/>
          <w:szCs w:val="32"/>
        </w:rPr>
      </w:pPr>
      <w:r>
        <w:rPr>
          <w:rFonts w:eastAsia="黑体"/>
          <w:color w:val="333333"/>
          <w:kern w:val="0"/>
          <w:sz w:val="32"/>
          <w:szCs w:val="32"/>
          <w:lang w:bidi="ar"/>
        </w:rPr>
        <w:t>三、通过面见或电话方式反映意见。</w:t>
      </w:r>
      <w:r>
        <w:rPr>
          <w:rFonts w:eastAsia="仿宋_GB2312"/>
          <w:color w:val="333333"/>
          <w:kern w:val="0"/>
          <w:sz w:val="32"/>
          <w:szCs w:val="32"/>
          <w:lang w:bidi="ar"/>
        </w:rPr>
        <w:t>接待地点：连云港市花果山大道17号高新区管委会（科创城）2号楼</w:t>
      </w:r>
      <w:r>
        <w:rPr>
          <w:rFonts w:hint="default"/>
          <w:color w:val="333333"/>
          <w:kern w:val="0"/>
          <w:sz w:val="32"/>
          <w:szCs w:val="32"/>
          <w:lang w:val="en-US" w:bidi="ar"/>
        </w:rPr>
        <w:t>717</w:t>
      </w:r>
      <w:r>
        <w:rPr>
          <w:rFonts w:eastAsia="仿宋_GB2312"/>
          <w:color w:val="333333"/>
          <w:kern w:val="0"/>
          <w:sz w:val="32"/>
          <w:szCs w:val="32"/>
          <w:lang w:bidi="ar"/>
        </w:rPr>
        <w:t>室。联系人：</w:t>
      </w:r>
      <w:r>
        <w:rPr>
          <w:color w:val="333333"/>
          <w:kern w:val="0"/>
          <w:sz w:val="32"/>
          <w:szCs w:val="32"/>
          <w:lang w:val="en-US" w:bidi="ar"/>
        </w:rPr>
        <w:t>常晟</w:t>
      </w:r>
      <w:r>
        <w:rPr>
          <w:rFonts w:eastAsia="仿宋_GB2312"/>
          <w:color w:val="333333"/>
          <w:kern w:val="0"/>
          <w:sz w:val="32"/>
          <w:szCs w:val="32"/>
          <w:lang w:bidi="ar"/>
        </w:rPr>
        <w:t>，联系电话：81888884。</w:t>
      </w:r>
      <w:r>
        <w:rPr>
          <w:color w:val="333333"/>
          <w:kern w:val="0"/>
          <w:sz w:val="32"/>
          <w:szCs w:val="32"/>
          <w:lang w:bidi="ar"/>
        </w:rPr>
        <w:t xml:space="preserve"> </w:t>
      </w:r>
    </w:p>
    <w:p>
      <w:pPr>
        <w:widowControl/>
        <w:spacing w:line="540" w:lineRule="exact"/>
        <w:ind w:firstLine="400" w:firstLineChars="125"/>
        <w:rPr>
          <w:rFonts w:eastAsia="仿宋_GB2312"/>
          <w:color w:val="333333"/>
          <w:kern w:val="0"/>
          <w:sz w:val="32"/>
          <w:szCs w:val="32"/>
          <w:lang w:bidi="ar"/>
        </w:rPr>
      </w:pPr>
      <w:r>
        <w:rPr>
          <w:rFonts w:eastAsia="仿宋_GB2312"/>
          <w:color w:val="333333"/>
          <w:kern w:val="0"/>
          <w:sz w:val="32"/>
          <w:szCs w:val="32"/>
          <w:lang w:bidi="ar"/>
        </w:rPr>
        <w:t xml:space="preserve">                               海州区人民政府</w:t>
      </w:r>
    </w:p>
    <w:p>
      <w:pPr>
        <w:widowControl/>
        <w:spacing w:line="540" w:lineRule="exact"/>
        <w:ind w:firstLine="400" w:firstLineChars="125"/>
        <w:rPr>
          <w:sz w:val="32"/>
          <w:szCs w:val="32"/>
        </w:rPr>
      </w:pPr>
      <w:r>
        <w:rPr>
          <w:color w:val="333333"/>
          <w:kern w:val="0"/>
          <w:sz w:val="32"/>
          <w:szCs w:val="32"/>
          <w:lang w:bidi="ar"/>
        </w:rPr>
        <w:t xml:space="preserve">                               </w:t>
      </w:r>
      <w:r>
        <w:rPr>
          <w:rFonts w:hint="eastAsia"/>
          <w:color w:val="333333"/>
          <w:kern w:val="0"/>
          <w:sz w:val="32"/>
          <w:szCs w:val="32"/>
          <w:lang w:bidi="ar"/>
        </w:rPr>
        <w:t xml:space="preserve">  </w:t>
      </w:r>
      <w:r>
        <w:rPr>
          <w:color w:val="333333"/>
          <w:kern w:val="0"/>
          <w:sz w:val="32"/>
          <w:szCs w:val="32"/>
          <w:lang w:bidi="ar"/>
        </w:rPr>
        <w:t>201</w:t>
      </w:r>
      <w:r>
        <w:rPr>
          <w:rFonts w:hint="default"/>
          <w:color w:val="333333"/>
          <w:kern w:val="0"/>
          <w:sz w:val="32"/>
          <w:szCs w:val="32"/>
          <w:lang w:val="en-US" w:bidi="ar"/>
        </w:rPr>
        <w:t>9</w:t>
      </w:r>
      <w:r>
        <w:rPr>
          <w:rFonts w:eastAsia="仿宋_GB2312"/>
          <w:color w:val="333333"/>
          <w:kern w:val="0"/>
          <w:sz w:val="32"/>
          <w:szCs w:val="32"/>
          <w:lang w:bidi="ar"/>
        </w:rPr>
        <w:t>年</w:t>
      </w:r>
      <w:r>
        <w:rPr>
          <w:rFonts w:hint="default"/>
          <w:color w:val="333333"/>
          <w:kern w:val="0"/>
          <w:sz w:val="32"/>
          <w:szCs w:val="32"/>
          <w:lang w:val="en-US" w:bidi="ar"/>
        </w:rPr>
        <w:t>4</w:t>
      </w:r>
      <w:r>
        <w:rPr>
          <w:rFonts w:eastAsia="仿宋_GB2312"/>
          <w:color w:val="333333"/>
          <w:kern w:val="0"/>
          <w:sz w:val="32"/>
          <w:szCs w:val="32"/>
          <w:lang w:bidi="ar"/>
        </w:rPr>
        <w:t>月</w:t>
      </w:r>
      <w:r>
        <w:rPr>
          <w:rFonts w:hint="default"/>
          <w:color w:val="333333"/>
          <w:kern w:val="0"/>
          <w:sz w:val="32"/>
          <w:szCs w:val="32"/>
          <w:lang w:val="en-US" w:bidi="ar"/>
        </w:rPr>
        <w:t>18</w:t>
      </w:r>
      <w:r>
        <w:rPr>
          <w:rFonts w:eastAsia="仿宋_GB2312"/>
          <w:color w:val="333333"/>
          <w:kern w:val="0"/>
          <w:sz w:val="32"/>
          <w:szCs w:val="32"/>
          <w:lang w:bidi="ar"/>
        </w:rPr>
        <w:t>日</w:t>
      </w:r>
      <w:r>
        <w:rPr>
          <w:color w:val="333333"/>
          <w:kern w:val="0"/>
          <w:sz w:val="32"/>
          <w:szCs w:val="32"/>
          <w:lang w:bidi="ar"/>
        </w:rPr>
        <w:t>  </w:t>
      </w:r>
    </w:p>
    <w:p>
      <w:pPr>
        <w:spacing w:line="560" w:lineRule="exact"/>
        <w:jc w:val="center"/>
        <w:rPr>
          <w:rFonts w:eastAsia="方正小标宋简体"/>
          <w:bCs/>
          <w:sz w:val="44"/>
          <w:szCs w:val="44"/>
        </w:rPr>
        <w:sectPr>
          <w:headerReference r:id="rId3" w:type="default"/>
          <w:footerReference r:id="rId4" w:type="default"/>
          <w:pgSz w:w="11906" w:h="16838"/>
          <w:pgMar w:top="1440" w:right="1701" w:bottom="1440" w:left="1701" w:header="851" w:footer="992" w:gutter="0"/>
          <w:cols w:space="720" w:num="1"/>
          <w:docGrid w:type="lines" w:linePitch="312" w:charSpace="0"/>
        </w:sectPr>
      </w:pPr>
    </w:p>
    <w:p>
      <w:pPr>
        <w:spacing w:line="520" w:lineRule="exact"/>
        <w:ind w:firstLine="0"/>
        <w:jc w:val="center"/>
        <w:rPr>
          <w:rFonts w:eastAsia="方正小标宋简体"/>
          <w:bCs/>
          <w:color w:val="000000" w:themeColor="text1"/>
          <w:sz w:val="44"/>
          <w:szCs w:val="44"/>
        </w:rPr>
        <w:sectPr>
          <w:headerReference r:id="rId5" w:type="default"/>
          <w:footerReference r:id="rId7" w:type="default"/>
          <w:headerReference r:id="rId6" w:type="even"/>
          <w:footerReference r:id="rId8" w:type="even"/>
          <w:pgSz w:w="11906" w:h="16838"/>
          <w:pgMar w:top="2098" w:right="1474" w:bottom="1984" w:left="1587" w:header="851" w:footer="1587" w:gutter="0"/>
          <w:cols w:space="720" w:num="1"/>
          <w:docGrid w:type="linesAndChars" w:linePitch="579" w:charSpace="-849"/>
        </w:sectPr>
      </w:pPr>
    </w:p>
    <w:p>
      <w:pPr>
        <w:spacing w:line="520" w:lineRule="exact"/>
        <w:ind w:firstLine="0"/>
        <w:jc w:val="center"/>
        <w:rPr>
          <w:rFonts w:ascii="方正小标宋简体" w:hAnsi="方正小标宋简体" w:eastAsia="方正小标宋简体" w:cs="方正小标宋简体"/>
          <w:color w:val="000000" w:themeColor="text1"/>
          <w:sz w:val="44"/>
          <w:szCs w:val="44"/>
        </w:rPr>
      </w:pPr>
      <w:r>
        <w:rPr>
          <w:rFonts w:eastAsia="方正小标宋简体"/>
          <w:bCs/>
          <w:color w:val="000000" w:themeColor="text1"/>
          <w:sz w:val="44"/>
          <w:szCs w:val="44"/>
        </w:rPr>
        <w:t>七一六东侧地块</w:t>
      </w:r>
      <w:r>
        <w:rPr>
          <w:rFonts w:hint="eastAsia" w:ascii="方正小标宋简体" w:hAnsi="方正小标宋简体" w:eastAsia="方正小标宋简体" w:cs="方正小标宋简体"/>
          <w:color w:val="000000" w:themeColor="text1"/>
          <w:sz w:val="44"/>
          <w:szCs w:val="44"/>
        </w:rPr>
        <w:t>房屋征收补偿方案</w:t>
      </w:r>
    </w:p>
    <w:p>
      <w:pPr>
        <w:spacing w:line="520" w:lineRule="exact"/>
        <w:ind w:firstLine="0"/>
        <w:jc w:val="center"/>
        <w:rPr>
          <w:rFonts w:ascii="仿宋_GB2312" w:hAnsi="仿宋_GB2312" w:cs="仿宋_GB2312"/>
          <w:color w:val="000000" w:themeColor="text1"/>
          <w:szCs w:val="22"/>
          <w:lang w:val="en-US"/>
        </w:rPr>
      </w:pPr>
    </w:p>
    <w:p>
      <w:pPr>
        <w:spacing w:line="520" w:lineRule="exact"/>
        <w:ind w:firstLine="0"/>
        <w:jc w:val="center"/>
        <w:rPr>
          <w:rFonts w:ascii="仿宋_GB2312" w:hAnsi="仿宋_GB2312" w:cs="仿宋_GB2312"/>
          <w:color w:val="000000" w:themeColor="text1"/>
          <w:szCs w:val="22"/>
          <w:lang w:val="en-US"/>
        </w:rPr>
      </w:pPr>
      <w:r>
        <w:rPr>
          <w:rFonts w:ascii="仿宋_GB2312" w:hAnsi="仿宋_GB2312" w:cs="仿宋_GB2312"/>
          <w:color w:val="000000" w:themeColor="text1"/>
          <w:szCs w:val="22"/>
          <w:lang w:val="en-US"/>
        </w:rPr>
        <w:t>（征求意见稿）</w:t>
      </w:r>
    </w:p>
    <w:p>
      <w:pPr>
        <w:spacing w:line="520" w:lineRule="exact"/>
        <w:ind w:firstLine="0"/>
        <w:jc w:val="center"/>
        <w:rPr>
          <w:rFonts w:ascii="仿宋_GB2312" w:hAnsi="仿宋_GB2312" w:cs="仿宋_GB2312"/>
          <w:color w:val="000000" w:themeColor="text1"/>
          <w:szCs w:val="22"/>
        </w:rPr>
      </w:pPr>
    </w:p>
    <w:p>
      <w:pPr>
        <w:spacing w:line="520" w:lineRule="exact"/>
        <w:rPr>
          <w:color w:val="000000" w:themeColor="text1"/>
          <w:szCs w:val="32"/>
        </w:rPr>
      </w:pPr>
      <w:r>
        <w:rPr>
          <w:color w:val="000000" w:themeColor="text1"/>
          <w:szCs w:val="32"/>
        </w:rPr>
        <w:t>因七一六东侧地块</w:t>
      </w:r>
      <w:r>
        <w:rPr>
          <w:color w:val="000000" w:themeColor="text1"/>
          <w:szCs w:val="32"/>
          <w:lang w:val="en-US"/>
        </w:rPr>
        <w:t>建设</w:t>
      </w:r>
      <w:r>
        <w:rPr>
          <w:color w:val="000000" w:themeColor="text1"/>
          <w:szCs w:val="32"/>
        </w:rPr>
        <w:t>需要，海州区人民政府拟对该</w:t>
      </w:r>
      <w:r>
        <w:rPr>
          <w:color w:val="000000" w:themeColor="text1"/>
          <w:szCs w:val="32"/>
          <w:lang w:val="en-US"/>
        </w:rPr>
        <w:t>地块</w:t>
      </w:r>
      <w:r>
        <w:rPr>
          <w:color w:val="000000" w:themeColor="text1"/>
          <w:szCs w:val="32"/>
        </w:rPr>
        <w:t>征收红线范围内的房屋实施征收。依据国家、省、市</w:t>
      </w:r>
      <w:r>
        <w:rPr>
          <w:color w:val="000000" w:themeColor="text1"/>
          <w:szCs w:val="32"/>
          <w:lang w:val="en-US"/>
        </w:rPr>
        <w:t>关于</w:t>
      </w:r>
      <w:r>
        <w:rPr>
          <w:color w:val="000000" w:themeColor="text1"/>
          <w:szCs w:val="32"/>
        </w:rPr>
        <w:t>国有土地上房屋征收与补偿的有关规定，结</w:t>
      </w:r>
      <w:r>
        <w:rPr>
          <w:color w:val="000000" w:themeColor="text1"/>
          <w:szCs w:val="32"/>
          <w:lang w:val="en-US"/>
        </w:rPr>
        <w:t>合本地块</w:t>
      </w:r>
      <w:r>
        <w:rPr>
          <w:color w:val="000000" w:themeColor="text1"/>
          <w:szCs w:val="32"/>
        </w:rPr>
        <w:t>被征收房屋实际情况，制定本实施方案。</w:t>
      </w:r>
    </w:p>
    <w:p>
      <w:pPr>
        <w:spacing w:line="520" w:lineRule="exact"/>
        <w:ind w:firstLine="632" w:firstLineChars="200"/>
        <w:rPr>
          <w:rFonts w:eastAsia="黑体"/>
          <w:color w:val="000000" w:themeColor="text1"/>
          <w:szCs w:val="22"/>
        </w:rPr>
      </w:pPr>
      <w:r>
        <w:rPr>
          <w:rFonts w:eastAsia="黑体"/>
          <w:color w:val="000000" w:themeColor="text1"/>
          <w:szCs w:val="22"/>
        </w:rPr>
        <w:t>一、政策依据</w:t>
      </w:r>
    </w:p>
    <w:p>
      <w:pPr>
        <w:spacing w:line="520" w:lineRule="exact"/>
        <w:rPr>
          <w:color w:val="000000" w:themeColor="text1"/>
          <w:szCs w:val="32"/>
        </w:rPr>
      </w:pPr>
      <w:r>
        <w:rPr>
          <w:color w:val="000000" w:themeColor="text1"/>
          <w:szCs w:val="32"/>
        </w:rPr>
        <w:t>1.《国有土地上房屋征收与补偿条例》（国务院令第590号）；</w:t>
      </w:r>
    </w:p>
    <w:p>
      <w:pPr>
        <w:spacing w:line="520" w:lineRule="exact"/>
        <w:rPr>
          <w:color w:val="000000" w:themeColor="text1"/>
          <w:szCs w:val="32"/>
        </w:rPr>
      </w:pPr>
      <w:r>
        <w:rPr>
          <w:color w:val="000000" w:themeColor="text1"/>
          <w:szCs w:val="32"/>
        </w:rPr>
        <w:t>2.《关于印发&lt;国有土地上房屋征收评估办法&gt;的通知》（建设部建房〔2011〕77号）；</w:t>
      </w:r>
    </w:p>
    <w:p>
      <w:pPr>
        <w:spacing w:line="520" w:lineRule="exact"/>
        <w:rPr>
          <w:color w:val="000000" w:themeColor="text1"/>
          <w:szCs w:val="32"/>
        </w:rPr>
      </w:pPr>
      <w:r>
        <w:rPr>
          <w:color w:val="000000" w:themeColor="text1"/>
          <w:szCs w:val="32"/>
        </w:rPr>
        <w:t>3．《省政府关于印发江苏省贯彻实施&lt;国有土地上房屋征收与补偿条例&gt;若干问题规定的通知》（苏政发〔2011〕91号）；</w:t>
      </w:r>
    </w:p>
    <w:p>
      <w:pPr>
        <w:spacing w:line="520" w:lineRule="exact"/>
        <w:rPr>
          <w:color w:val="000000" w:themeColor="text1"/>
          <w:szCs w:val="32"/>
        </w:rPr>
      </w:pPr>
      <w:r>
        <w:rPr>
          <w:color w:val="000000" w:themeColor="text1"/>
          <w:szCs w:val="32"/>
        </w:rPr>
        <w:t>4．《市政府关于印发连云港市国有土地上房屋征收与补偿暂行办法的通知》（连政规发〔2011〕4号）；</w:t>
      </w:r>
    </w:p>
    <w:p>
      <w:pPr>
        <w:spacing w:line="520" w:lineRule="exact"/>
        <w:rPr>
          <w:color w:val="000000" w:themeColor="text1"/>
          <w:szCs w:val="32"/>
        </w:rPr>
      </w:pPr>
      <w:r>
        <w:rPr>
          <w:color w:val="000000" w:themeColor="text1"/>
          <w:szCs w:val="32"/>
        </w:rPr>
        <w:t>5．《市政府关于印发连云港市市区房屋征收补助和奖励暂行办法的通知》（连政规发〔2011〕5号）；</w:t>
      </w:r>
    </w:p>
    <w:p>
      <w:pPr>
        <w:spacing w:line="520" w:lineRule="exact"/>
        <w:rPr>
          <w:color w:val="000000" w:themeColor="text1"/>
          <w:szCs w:val="32"/>
        </w:rPr>
      </w:pPr>
      <w:r>
        <w:rPr>
          <w:color w:val="000000" w:themeColor="text1"/>
          <w:szCs w:val="32"/>
        </w:rPr>
        <w:t>6．《市政府关于印发连云港市市区国有土地上房屋征收范围内未经登记建筑调查认定和处理暂行办法的通知》（连政规发〔2011〕14号）；</w:t>
      </w:r>
    </w:p>
    <w:p>
      <w:pPr>
        <w:spacing w:line="520" w:lineRule="exact"/>
        <w:rPr>
          <w:color w:val="000000" w:themeColor="text1"/>
          <w:szCs w:val="32"/>
        </w:rPr>
      </w:pPr>
      <w:r>
        <w:rPr>
          <w:color w:val="000000" w:themeColor="text1"/>
          <w:szCs w:val="32"/>
        </w:rPr>
        <w:t>7．《市政府关于印发连云港市国有土地上房屋征收与补偿若干问题规定的通知》（连政发〔2011〕128号）；</w:t>
      </w:r>
    </w:p>
    <w:p>
      <w:pPr>
        <w:spacing w:line="520" w:lineRule="exact"/>
        <w:rPr>
          <w:color w:val="000000" w:themeColor="text1"/>
          <w:szCs w:val="32"/>
        </w:rPr>
      </w:pPr>
      <w:r>
        <w:rPr>
          <w:color w:val="000000" w:themeColor="text1"/>
          <w:szCs w:val="32"/>
        </w:rPr>
        <w:t>8.《市政府关于印发连云港市市区国有土地上房屋征收与补偿相关问题补充规定的通知》（连政规发〔2014〕1号）；</w:t>
      </w:r>
    </w:p>
    <w:p>
      <w:pPr>
        <w:spacing w:line="520" w:lineRule="exact"/>
        <w:rPr>
          <w:color w:val="000000" w:themeColor="text1"/>
          <w:szCs w:val="32"/>
        </w:rPr>
      </w:pPr>
      <w:r>
        <w:rPr>
          <w:color w:val="000000" w:themeColor="text1"/>
          <w:szCs w:val="32"/>
        </w:rPr>
        <w:t>9.《市政府关于调整市区房屋征收政策的通知》（连政发〔2018〕42号）；</w:t>
      </w:r>
    </w:p>
    <w:p>
      <w:pPr>
        <w:spacing w:line="520" w:lineRule="exact"/>
        <w:rPr>
          <w:color w:val="000000" w:themeColor="text1"/>
          <w:szCs w:val="32"/>
        </w:rPr>
      </w:pPr>
      <w:r>
        <w:rPr>
          <w:color w:val="000000" w:themeColor="text1"/>
          <w:szCs w:val="32"/>
        </w:rPr>
        <w:t>10．《连云港市城乡建设局关于印发&lt;连云港市国有土地上房屋征收评估技术导则&gt;（试行）的通知》（连建征监〔2018〕124号）；</w:t>
      </w:r>
    </w:p>
    <w:p>
      <w:pPr>
        <w:spacing w:line="520" w:lineRule="exact"/>
        <w:rPr>
          <w:rFonts w:hint="default"/>
          <w:color w:val="000000" w:themeColor="text1"/>
          <w:szCs w:val="32"/>
          <w:lang w:val="en-US"/>
        </w:rPr>
      </w:pPr>
      <w:r>
        <w:rPr>
          <w:color w:val="000000" w:themeColor="text1"/>
          <w:szCs w:val="32"/>
        </w:rPr>
        <w:t>11.</w:t>
      </w:r>
      <w:r>
        <w:rPr>
          <w:rFonts w:hint="default"/>
          <w:color w:val="000000" w:themeColor="text1"/>
          <w:szCs w:val="32"/>
          <w:lang w:val="en-US"/>
        </w:rPr>
        <w:t xml:space="preserve"> </w:t>
      </w:r>
      <w:r>
        <w:rPr>
          <w:color w:val="000000" w:themeColor="text1"/>
          <w:szCs w:val="32"/>
        </w:rPr>
        <w:t>其他相关文件。</w:t>
      </w:r>
    </w:p>
    <w:p>
      <w:pPr>
        <w:spacing w:line="520" w:lineRule="exact"/>
        <w:ind w:firstLine="632" w:firstLineChars="200"/>
        <w:rPr>
          <w:rFonts w:eastAsia="黑体"/>
          <w:color w:val="000000" w:themeColor="text1"/>
          <w:szCs w:val="22"/>
        </w:rPr>
      </w:pPr>
      <w:r>
        <w:rPr>
          <w:rFonts w:eastAsia="黑体"/>
          <w:color w:val="000000" w:themeColor="text1"/>
          <w:szCs w:val="22"/>
        </w:rPr>
        <w:t>二、征收人</w:t>
      </w:r>
    </w:p>
    <w:p>
      <w:pPr>
        <w:spacing w:line="520" w:lineRule="exact"/>
        <w:rPr>
          <w:color w:val="000000" w:themeColor="text1"/>
          <w:szCs w:val="32"/>
        </w:rPr>
      </w:pPr>
      <w:r>
        <w:rPr>
          <w:color w:val="000000" w:themeColor="text1"/>
          <w:szCs w:val="32"/>
        </w:rPr>
        <w:t>海州区人民政府。</w:t>
      </w:r>
    </w:p>
    <w:p>
      <w:pPr>
        <w:spacing w:line="520" w:lineRule="exact"/>
        <w:ind w:firstLine="632" w:firstLineChars="200"/>
        <w:rPr>
          <w:rFonts w:eastAsia="黑体"/>
          <w:color w:val="000000" w:themeColor="text1"/>
          <w:szCs w:val="22"/>
        </w:rPr>
      </w:pPr>
      <w:r>
        <w:rPr>
          <w:rFonts w:eastAsia="黑体"/>
          <w:color w:val="000000" w:themeColor="text1"/>
          <w:szCs w:val="22"/>
        </w:rPr>
        <w:t>三、征收部门</w:t>
      </w:r>
    </w:p>
    <w:p>
      <w:pPr>
        <w:spacing w:line="520" w:lineRule="exact"/>
        <w:ind w:firstLine="632" w:firstLineChars="200"/>
        <w:rPr>
          <w:color w:val="000000" w:themeColor="text1"/>
        </w:rPr>
      </w:pPr>
      <w:r>
        <w:rPr>
          <w:color w:val="000000" w:themeColor="text1"/>
          <w:szCs w:val="32"/>
        </w:rPr>
        <w:t>海州区住房和城乡建设局。</w:t>
      </w:r>
    </w:p>
    <w:p>
      <w:pPr>
        <w:spacing w:line="520" w:lineRule="exact"/>
        <w:ind w:firstLine="632" w:firstLineChars="200"/>
        <w:rPr>
          <w:rFonts w:eastAsia="黑体"/>
          <w:color w:val="000000" w:themeColor="text1"/>
          <w:szCs w:val="22"/>
        </w:rPr>
      </w:pPr>
      <w:r>
        <w:rPr>
          <w:rFonts w:eastAsia="黑体"/>
          <w:color w:val="000000" w:themeColor="text1"/>
          <w:szCs w:val="22"/>
        </w:rPr>
        <w:t>四、征收实施单位</w:t>
      </w:r>
    </w:p>
    <w:p>
      <w:pPr>
        <w:spacing w:line="520" w:lineRule="exact"/>
        <w:rPr>
          <w:color w:val="000000" w:themeColor="text1"/>
          <w:szCs w:val="32"/>
        </w:rPr>
      </w:pPr>
      <w:r>
        <w:rPr>
          <w:color w:val="000000" w:themeColor="text1"/>
          <w:szCs w:val="32"/>
        </w:rPr>
        <w:t>高新技术产业开发区</w:t>
      </w:r>
      <w:r>
        <w:rPr>
          <w:color w:val="000000" w:themeColor="text1"/>
          <w:szCs w:val="32"/>
          <w:lang w:val="en-US"/>
        </w:rPr>
        <w:t>房屋征收</w:t>
      </w:r>
      <w:r>
        <w:rPr>
          <w:color w:val="000000" w:themeColor="text1"/>
          <w:szCs w:val="32"/>
        </w:rPr>
        <w:t>中心、花果山街道办事处。</w:t>
      </w:r>
    </w:p>
    <w:p>
      <w:pPr>
        <w:spacing w:line="520" w:lineRule="exact"/>
        <w:ind w:firstLine="632" w:firstLineChars="200"/>
        <w:rPr>
          <w:rFonts w:eastAsia="黑体"/>
          <w:color w:val="000000" w:themeColor="text1"/>
          <w:szCs w:val="22"/>
        </w:rPr>
      </w:pPr>
      <w:r>
        <w:rPr>
          <w:rFonts w:eastAsia="黑体"/>
          <w:color w:val="000000" w:themeColor="text1"/>
          <w:szCs w:val="22"/>
        </w:rPr>
        <w:t>五、征收范围</w:t>
      </w:r>
    </w:p>
    <w:p>
      <w:pPr>
        <w:spacing w:line="520" w:lineRule="exact"/>
        <w:rPr>
          <w:color w:val="000000" w:themeColor="text1"/>
          <w:szCs w:val="32"/>
        </w:rPr>
      </w:pPr>
      <w:r>
        <w:rPr>
          <w:rFonts w:ascii="仿宋_GB2312" w:hAnsi="仿宋_GB2312" w:cs="仿宋_GB2312"/>
          <w:color w:val="000000" w:themeColor="text1"/>
          <w:szCs w:val="32"/>
        </w:rPr>
        <w:t>七一六东侧</w:t>
      </w:r>
      <w:r>
        <w:rPr>
          <w:rFonts w:hint="eastAsia" w:ascii="仿宋_GB2312" w:hAnsi="仿宋_GB2312" w:cs="仿宋_GB2312"/>
          <w:color w:val="000000" w:themeColor="text1"/>
          <w:szCs w:val="32"/>
        </w:rPr>
        <w:t>地块房屋征收红线范围内的房屋及构筑物(详见</w:t>
      </w:r>
      <w:r>
        <w:rPr>
          <w:rFonts w:hint="eastAsia" w:ascii="仿宋_GB2312" w:hAnsi="仿宋_GB2312" w:cs="仿宋_GB2312"/>
          <w:color w:val="000000" w:themeColor="text1"/>
          <w:kern w:val="0"/>
          <w:szCs w:val="32"/>
        </w:rPr>
        <w:t>征收红线图)</w:t>
      </w:r>
      <w:r>
        <w:rPr>
          <w:color w:val="000000" w:themeColor="text1"/>
          <w:szCs w:val="32"/>
        </w:rPr>
        <w:t>。</w:t>
      </w:r>
    </w:p>
    <w:p>
      <w:pPr>
        <w:spacing w:line="520" w:lineRule="exact"/>
        <w:ind w:firstLine="632" w:firstLineChars="200"/>
        <w:rPr>
          <w:rFonts w:eastAsia="黑体"/>
          <w:color w:val="000000" w:themeColor="text1"/>
          <w:szCs w:val="22"/>
        </w:rPr>
      </w:pPr>
      <w:r>
        <w:rPr>
          <w:rFonts w:eastAsia="黑体"/>
          <w:color w:val="000000" w:themeColor="text1"/>
          <w:szCs w:val="22"/>
        </w:rPr>
        <w:t>六、征收期限</w:t>
      </w:r>
    </w:p>
    <w:p>
      <w:pPr>
        <w:spacing w:line="520" w:lineRule="exact"/>
        <w:rPr>
          <w:color w:val="000000" w:themeColor="text1"/>
          <w:szCs w:val="32"/>
        </w:rPr>
      </w:pPr>
      <w:r>
        <w:rPr>
          <w:color w:val="000000" w:themeColor="text1"/>
          <w:szCs w:val="32"/>
        </w:rPr>
        <w:t>自本项目征收决定发布之日起至项目征收结束。</w:t>
      </w:r>
    </w:p>
    <w:p>
      <w:pPr>
        <w:spacing w:line="520" w:lineRule="exact"/>
        <w:ind w:firstLine="632" w:firstLineChars="200"/>
        <w:rPr>
          <w:rFonts w:eastAsia="黑体"/>
          <w:color w:val="000000" w:themeColor="text1"/>
          <w:szCs w:val="22"/>
        </w:rPr>
      </w:pPr>
      <w:r>
        <w:rPr>
          <w:rFonts w:eastAsia="黑体"/>
          <w:color w:val="000000" w:themeColor="text1"/>
          <w:szCs w:val="22"/>
        </w:rPr>
        <w:t>七、征收签约期限</w:t>
      </w:r>
    </w:p>
    <w:p>
      <w:pPr>
        <w:spacing w:line="520" w:lineRule="exact"/>
        <w:rPr>
          <w:color w:val="000000" w:themeColor="text1"/>
          <w:szCs w:val="32"/>
        </w:rPr>
      </w:pPr>
      <w:r>
        <w:rPr>
          <w:rFonts w:hint="eastAsia"/>
          <w:color w:val="000000" w:themeColor="text1"/>
          <w:szCs w:val="32"/>
          <w:lang w:eastAsia="zh-CN"/>
        </w:rPr>
        <w:t>被征收房屋</w:t>
      </w:r>
      <w:r>
        <w:rPr>
          <w:color w:val="000000" w:themeColor="text1"/>
          <w:szCs w:val="32"/>
        </w:rPr>
        <w:t>评估结果公示期满起</w:t>
      </w:r>
      <w:r>
        <w:rPr>
          <w:rFonts w:hint="default"/>
          <w:color w:val="000000" w:themeColor="text1"/>
          <w:szCs w:val="32"/>
          <w:lang w:val="en-US"/>
        </w:rPr>
        <w:t>1</w:t>
      </w:r>
      <w:r>
        <w:rPr>
          <w:color w:val="000000" w:themeColor="text1"/>
          <w:szCs w:val="32"/>
        </w:rPr>
        <w:t>0日（含</w:t>
      </w:r>
      <w:r>
        <w:rPr>
          <w:rFonts w:hint="default"/>
          <w:color w:val="000000" w:themeColor="text1"/>
          <w:szCs w:val="32"/>
          <w:lang w:val="en-US"/>
        </w:rPr>
        <w:t>1</w:t>
      </w:r>
      <w:r>
        <w:rPr>
          <w:color w:val="000000" w:themeColor="text1"/>
          <w:szCs w:val="32"/>
        </w:rPr>
        <w:t>0日）内。</w:t>
      </w:r>
    </w:p>
    <w:p>
      <w:pPr>
        <w:spacing w:line="520" w:lineRule="exact"/>
        <w:ind w:firstLine="632" w:firstLineChars="200"/>
        <w:rPr>
          <w:rFonts w:eastAsia="黑体"/>
          <w:color w:val="000000" w:themeColor="text1"/>
          <w:szCs w:val="22"/>
        </w:rPr>
      </w:pPr>
      <w:r>
        <w:rPr>
          <w:rFonts w:eastAsia="黑体"/>
          <w:color w:val="000000" w:themeColor="text1"/>
          <w:szCs w:val="22"/>
        </w:rPr>
        <w:t>八、征收签约奖励期限</w:t>
      </w:r>
    </w:p>
    <w:p>
      <w:pPr>
        <w:spacing w:line="520" w:lineRule="exact"/>
        <w:rPr>
          <w:color w:val="000000" w:themeColor="text1"/>
          <w:szCs w:val="32"/>
        </w:rPr>
      </w:pPr>
      <w:r>
        <w:rPr>
          <w:rFonts w:hint="eastAsia"/>
          <w:color w:val="000000" w:themeColor="text1"/>
          <w:szCs w:val="32"/>
          <w:lang w:eastAsia="zh-CN"/>
        </w:rPr>
        <w:t>被征收房屋</w:t>
      </w:r>
      <w:r>
        <w:rPr>
          <w:color w:val="000000" w:themeColor="text1"/>
          <w:szCs w:val="32"/>
        </w:rPr>
        <w:t>评估结果公示期满起</w:t>
      </w:r>
      <w:r>
        <w:rPr>
          <w:rFonts w:hint="default"/>
          <w:color w:val="000000" w:themeColor="text1"/>
          <w:szCs w:val="32"/>
          <w:lang w:val="en-US"/>
        </w:rPr>
        <w:t>1</w:t>
      </w:r>
      <w:r>
        <w:rPr>
          <w:color w:val="000000" w:themeColor="text1"/>
          <w:szCs w:val="32"/>
        </w:rPr>
        <w:t>0日（含</w:t>
      </w:r>
      <w:r>
        <w:rPr>
          <w:rFonts w:hint="default"/>
          <w:color w:val="000000" w:themeColor="text1"/>
          <w:szCs w:val="32"/>
          <w:lang w:val="en-US"/>
        </w:rPr>
        <w:t>1</w:t>
      </w:r>
      <w:r>
        <w:rPr>
          <w:color w:val="000000" w:themeColor="text1"/>
          <w:szCs w:val="32"/>
        </w:rPr>
        <w:t xml:space="preserve">0日）内。 </w:t>
      </w:r>
    </w:p>
    <w:p>
      <w:pPr>
        <w:spacing w:line="520" w:lineRule="exact"/>
        <w:ind w:firstLine="632" w:firstLineChars="200"/>
        <w:rPr>
          <w:rFonts w:eastAsia="黑体"/>
          <w:color w:val="000000" w:themeColor="text1"/>
          <w:szCs w:val="22"/>
        </w:rPr>
      </w:pPr>
      <w:r>
        <w:rPr>
          <w:rFonts w:eastAsia="黑体"/>
          <w:color w:val="000000" w:themeColor="text1"/>
          <w:szCs w:val="22"/>
        </w:rPr>
        <w:t>九、征收房地产价格评估机构选定办法</w:t>
      </w:r>
    </w:p>
    <w:p>
      <w:pPr>
        <w:spacing w:line="520" w:lineRule="exact"/>
        <w:rPr>
          <w:color w:val="000000" w:themeColor="text1"/>
          <w:szCs w:val="32"/>
        </w:rPr>
      </w:pPr>
      <w:r>
        <w:rPr>
          <w:color w:val="000000" w:themeColor="text1"/>
          <w:szCs w:val="32"/>
        </w:rPr>
        <w:t>（一）房地产价格评估机构由被征收人在规定期限内从市房屋征收管理部门每年度公布的估价机构名录中协商选定，半数以上被征收人选择同一家房地产价格评估机构，视为协商选定成功。</w:t>
      </w:r>
    </w:p>
    <w:p>
      <w:pPr>
        <w:spacing w:line="520" w:lineRule="exact"/>
        <w:rPr>
          <w:color w:val="000000" w:themeColor="text1"/>
          <w:szCs w:val="32"/>
        </w:rPr>
      </w:pPr>
      <w:r>
        <w:rPr>
          <w:color w:val="000000" w:themeColor="text1"/>
          <w:szCs w:val="32"/>
        </w:rPr>
        <w:t>（二）若被征收人在规定时间内协商不成或未选定房地产价格评估机构的，房屋征收部门将组织被征收人投票决定或者通过摇号、抽签等方式确定。采用投票方式时，超过50%的被征收人选择同一家房地产价格评估机构的，为多数决定；不足50%的，采取摇号、抽签等方式确定。</w:t>
      </w:r>
    </w:p>
    <w:p>
      <w:pPr>
        <w:spacing w:line="520" w:lineRule="exact"/>
        <w:ind w:firstLine="632" w:firstLineChars="200"/>
        <w:rPr>
          <w:rFonts w:eastAsia="黑体"/>
          <w:color w:val="000000" w:themeColor="text1"/>
          <w:szCs w:val="22"/>
        </w:rPr>
      </w:pPr>
      <w:r>
        <w:rPr>
          <w:rFonts w:eastAsia="黑体"/>
          <w:color w:val="000000" w:themeColor="text1"/>
          <w:szCs w:val="22"/>
        </w:rPr>
        <w:t>十、被征收房屋认定</w:t>
      </w:r>
    </w:p>
    <w:p>
      <w:pPr>
        <w:spacing w:line="520" w:lineRule="exact"/>
        <w:rPr>
          <w:color w:val="000000" w:themeColor="text1"/>
          <w:szCs w:val="32"/>
        </w:rPr>
      </w:pPr>
      <w:r>
        <w:rPr>
          <w:color w:val="000000" w:themeColor="text1"/>
          <w:szCs w:val="32"/>
        </w:rPr>
        <w:t>（一）土地用途与用地面积依据国土部门发放的合法证件或相关有效证明材料载明的土地用途和用地面积进行认定；无国土部门发放的合法证件及相关有效证明材料的，土地符合登记条件因历史原因未进行登记的，由国土部门按程序确权，出具被征收建筑占用土地的登记资料或者国有土地使用权属确认单（以下简称土地确权材料）。</w:t>
      </w:r>
    </w:p>
    <w:p>
      <w:pPr>
        <w:spacing w:line="520" w:lineRule="exact"/>
        <w:rPr>
          <w:color w:val="000000" w:themeColor="text1"/>
          <w:szCs w:val="32"/>
        </w:rPr>
      </w:pPr>
      <w:r>
        <w:rPr>
          <w:color w:val="000000" w:themeColor="text1"/>
          <w:szCs w:val="32"/>
        </w:rPr>
        <w:t>（二）被征收房屋的面积、性质以房屋权属证书载明的面积、性质为准，房屋权属证书未载明的，以产权档案记载的面积、性质为准。</w:t>
      </w:r>
    </w:p>
    <w:p>
      <w:pPr>
        <w:spacing w:line="520" w:lineRule="exact"/>
        <w:rPr>
          <w:color w:val="000000" w:themeColor="text1"/>
          <w:szCs w:val="32"/>
        </w:rPr>
      </w:pPr>
      <w:r>
        <w:rPr>
          <w:color w:val="000000" w:themeColor="text1"/>
          <w:szCs w:val="32"/>
        </w:rPr>
        <w:t>（</w:t>
      </w:r>
      <w:r>
        <w:rPr>
          <w:rFonts w:hint="eastAsia"/>
          <w:color w:val="000000" w:themeColor="text1"/>
          <w:szCs w:val="32"/>
        </w:rPr>
        <w:t>三</w:t>
      </w:r>
      <w:r>
        <w:rPr>
          <w:color w:val="000000" w:themeColor="text1"/>
          <w:szCs w:val="32"/>
        </w:rPr>
        <w:t>）对农村集体土地已征收为国有建设用地上的房屋，原农村宅基地上的房屋符合一户一宅使用规定的，宅基地面积经国土部门确认后，房屋占地面积不超过宅基地面积的百分之七十，房屋层数不超过两层，认定为合法建筑，超出上述规定的建筑面积，按照建造成本给予适当补偿。</w:t>
      </w:r>
    </w:p>
    <w:p>
      <w:pPr>
        <w:spacing w:line="520" w:lineRule="exact"/>
        <w:rPr>
          <w:color w:val="000000" w:themeColor="text1"/>
          <w:szCs w:val="32"/>
        </w:rPr>
      </w:pPr>
      <w:r>
        <w:rPr>
          <w:color w:val="000000" w:themeColor="text1"/>
          <w:szCs w:val="32"/>
        </w:rPr>
        <w:t>（</w:t>
      </w:r>
      <w:r>
        <w:rPr>
          <w:rFonts w:hint="eastAsia"/>
          <w:color w:val="000000" w:themeColor="text1"/>
          <w:szCs w:val="32"/>
        </w:rPr>
        <w:t>四</w:t>
      </w:r>
      <w:r>
        <w:rPr>
          <w:color w:val="000000" w:themeColor="text1"/>
          <w:szCs w:val="32"/>
        </w:rPr>
        <w:t>）原集体土地上非住宅建筑，在2003年正射影像图上有记载的，房屋给予重置价补偿，土地按征地的相关规定处理；在2003年正射影像图上没有记载，但有乡镇（街道）批建证明的，房屋结合成新给予一定比例的重置价补偿，土地按征地的相关规定处理；无乡镇（街道）批建证明的认定为违法建筑。</w:t>
      </w:r>
    </w:p>
    <w:p>
      <w:pPr>
        <w:spacing w:line="520" w:lineRule="exact"/>
        <w:ind w:firstLine="632" w:firstLineChars="200"/>
        <w:rPr>
          <w:rFonts w:eastAsia="黑体"/>
          <w:color w:val="000000" w:themeColor="text1"/>
          <w:szCs w:val="22"/>
        </w:rPr>
      </w:pPr>
      <w:r>
        <w:rPr>
          <w:rFonts w:eastAsia="黑体"/>
          <w:color w:val="000000" w:themeColor="text1"/>
          <w:szCs w:val="22"/>
        </w:rPr>
        <w:t>十一、住宅房屋的征收补偿</w:t>
      </w:r>
    </w:p>
    <w:p>
      <w:pPr>
        <w:spacing w:line="520" w:lineRule="exact"/>
        <w:rPr>
          <w:color w:val="000000" w:themeColor="text1"/>
          <w:szCs w:val="32"/>
        </w:rPr>
      </w:pPr>
      <w:r>
        <w:rPr>
          <w:color w:val="000000" w:themeColor="text1"/>
          <w:szCs w:val="32"/>
        </w:rPr>
        <w:t>住宅房屋的征收补偿，采用货币补偿和房屋产权调换两种方式，由被征收人自行选择。</w:t>
      </w:r>
    </w:p>
    <w:p>
      <w:pPr>
        <w:spacing w:line="520" w:lineRule="exact"/>
        <w:rPr>
          <w:color w:val="000000" w:themeColor="text1"/>
          <w:szCs w:val="32"/>
        </w:rPr>
      </w:pPr>
      <w:r>
        <w:rPr>
          <w:color w:val="000000" w:themeColor="text1"/>
          <w:szCs w:val="32"/>
        </w:rPr>
        <w:t>（一）被征收房屋的补偿价格，由评估机构按住建部《国有土地上房屋征收评估办法》评估确定。</w:t>
      </w:r>
    </w:p>
    <w:p>
      <w:pPr>
        <w:spacing w:line="520" w:lineRule="exact"/>
        <w:rPr>
          <w:color w:val="000000" w:themeColor="text1"/>
          <w:szCs w:val="32"/>
        </w:rPr>
      </w:pPr>
      <w:r>
        <w:rPr>
          <w:color w:val="000000" w:themeColor="text1"/>
          <w:szCs w:val="32"/>
        </w:rPr>
        <w:t>（二）选择货币补偿的，征收人与被征收人签订房屋征收补偿协议，被征收人在规定期限内腾空并完好交出被征收房屋后，征收人按协议约定将补偿款一次性支付给被征收人。</w:t>
      </w:r>
    </w:p>
    <w:p>
      <w:pPr>
        <w:spacing w:line="520" w:lineRule="exact"/>
        <w:rPr>
          <w:color w:val="000000" w:themeColor="text1"/>
          <w:szCs w:val="32"/>
        </w:rPr>
      </w:pPr>
      <w:r>
        <w:rPr>
          <w:color w:val="000000" w:themeColor="text1"/>
          <w:szCs w:val="32"/>
        </w:rPr>
        <w:t>（三）选择产权调换的，计算被征收房屋的补偿金额和所调换房屋的价值，结清差价。</w:t>
      </w:r>
    </w:p>
    <w:p>
      <w:pPr>
        <w:spacing w:line="520" w:lineRule="exact"/>
        <w:rPr>
          <w:color w:val="000000" w:themeColor="text1"/>
          <w:szCs w:val="32"/>
        </w:rPr>
      </w:pPr>
      <w:r>
        <w:rPr>
          <w:color w:val="000000" w:themeColor="text1"/>
          <w:szCs w:val="32"/>
        </w:rPr>
        <w:t>1．征收住宅房屋，按被征收房屋认定的合法面积征一还一，互找差价。经认定的违法建筑，不予产权调换。</w:t>
      </w:r>
    </w:p>
    <w:p>
      <w:pPr>
        <w:spacing w:line="520" w:lineRule="exact"/>
        <w:rPr>
          <w:color w:val="000000" w:themeColor="text1"/>
          <w:szCs w:val="32"/>
        </w:rPr>
      </w:pPr>
      <w:r>
        <w:rPr>
          <w:color w:val="000000" w:themeColor="text1"/>
          <w:szCs w:val="32"/>
        </w:rPr>
        <w:t>2．选房办法：被征收人以签订房屋征收补偿协议并完成搬迁的先后顺序进行选房，先签先选、后签后选。</w:t>
      </w:r>
    </w:p>
    <w:p>
      <w:pPr>
        <w:spacing w:line="520" w:lineRule="exact"/>
        <w:rPr>
          <w:color w:val="000000" w:themeColor="text1"/>
          <w:szCs w:val="32"/>
        </w:rPr>
      </w:pPr>
      <w:r>
        <w:rPr>
          <w:color w:val="000000" w:themeColor="text1"/>
          <w:szCs w:val="32"/>
        </w:rPr>
        <w:t>3．过渡方式：被征收人自行过渡。</w:t>
      </w:r>
    </w:p>
    <w:p>
      <w:pPr>
        <w:spacing w:line="520" w:lineRule="exact"/>
        <w:rPr>
          <w:rFonts w:hint="default"/>
          <w:color w:val="000000" w:themeColor="text1"/>
          <w:szCs w:val="32"/>
          <w:lang w:val="en-US"/>
        </w:rPr>
      </w:pPr>
      <w:r>
        <w:rPr>
          <w:color w:val="000000" w:themeColor="text1"/>
          <w:szCs w:val="32"/>
        </w:rPr>
        <w:t>4．安置房源：</w:t>
      </w:r>
      <w:r>
        <w:rPr>
          <w:color w:val="000000" w:themeColor="text1"/>
          <w:kern w:val="0"/>
          <w:szCs w:val="32"/>
          <w:u w:val="none"/>
        </w:rPr>
        <w:t>花果名苑</w:t>
      </w:r>
      <w:r>
        <w:rPr>
          <w:color w:val="000000" w:themeColor="text1"/>
          <w:kern w:val="0"/>
          <w:szCs w:val="32"/>
          <w:u w:val="none"/>
          <w:lang w:val="en-US"/>
        </w:rPr>
        <w:t>。</w:t>
      </w:r>
    </w:p>
    <w:p>
      <w:pPr>
        <w:spacing w:line="520" w:lineRule="exact"/>
        <w:rPr>
          <w:color w:val="000000" w:themeColor="text1"/>
          <w:szCs w:val="32"/>
        </w:rPr>
      </w:pPr>
      <w:r>
        <w:rPr>
          <w:color w:val="000000" w:themeColor="text1"/>
          <w:szCs w:val="32"/>
        </w:rPr>
        <w:t>5．安置房户型面积：</w:t>
      </w:r>
      <w:r>
        <w:rPr>
          <w:color w:val="000000" w:themeColor="text1"/>
          <w:szCs w:val="32"/>
          <w:shd w:val="clear" w:color="auto" w:fill="FFFFFF"/>
        </w:rPr>
        <w:t>安置房楼址、户型</w:t>
      </w:r>
      <w:r>
        <w:rPr>
          <w:color w:val="000000" w:themeColor="text1"/>
          <w:szCs w:val="32"/>
        </w:rPr>
        <w:t>以批准的建设工程规划许可证及施工图为准，安置房的建筑面积以房产管理部门核定的建筑面积为准（详见现场选房图）。</w:t>
      </w:r>
    </w:p>
    <w:p>
      <w:pPr>
        <w:spacing w:line="520" w:lineRule="exact"/>
        <w:rPr>
          <w:color w:val="000000" w:themeColor="text1"/>
          <w:szCs w:val="32"/>
        </w:rPr>
      </w:pPr>
      <w:r>
        <w:rPr>
          <w:color w:val="000000" w:themeColor="text1"/>
          <w:szCs w:val="32"/>
        </w:rPr>
        <w:t>6．安置房上房时需缴纳的房屋维修基金、物业管理等费用，由产权人按有关规定缴纳。</w:t>
      </w:r>
    </w:p>
    <w:p>
      <w:pPr>
        <w:spacing w:line="520" w:lineRule="exact"/>
        <w:rPr>
          <w:color w:val="000000" w:themeColor="text1"/>
          <w:szCs w:val="32"/>
        </w:rPr>
      </w:pPr>
      <w:r>
        <w:rPr>
          <w:color w:val="000000" w:themeColor="text1"/>
          <w:szCs w:val="32"/>
        </w:rPr>
        <w:t>7．被征收房屋补偿总价超过安置房总价，超出部分由房屋征收部门在协议约定的支付时间内一次性支付给被征收人。被征收房屋补偿总价低于安置房总价的，其差价部分由被征收人在安置房屋交付3日前一次性支付给房屋征收部门。</w:t>
      </w:r>
    </w:p>
    <w:p>
      <w:pPr>
        <w:spacing w:line="520" w:lineRule="exact"/>
        <w:ind w:firstLine="632" w:firstLineChars="200"/>
        <w:rPr>
          <w:rFonts w:eastAsia="黑体"/>
          <w:color w:val="000000" w:themeColor="text1"/>
          <w:szCs w:val="22"/>
        </w:rPr>
      </w:pPr>
      <w:r>
        <w:rPr>
          <w:rFonts w:eastAsia="黑体"/>
          <w:color w:val="000000" w:themeColor="text1"/>
          <w:szCs w:val="22"/>
        </w:rPr>
        <w:t>十二、非住宅房屋的征收补偿</w:t>
      </w:r>
    </w:p>
    <w:p>
      <w:pPr>
        <w:spacing w:line="520" w:lineRule="exact"/>
        <w:rPr>
          <w:color w:val="000000" w:themeColor="text1"/>
          <w:szCs w:val="32"/>
        </w:rPr>
      </w:pPr>
      <w:r>
        <w:rPr>
          <w:color w:val="000000" w:themeColor="text1"/>
          <w:szCs w:val="32"/>
        </w:rPr>
        <w:t>（一）征收个人非住宅房屋，鼓励被征收人选择货币补偿或参与住宅房屋产权调换。</w:t>
      </w:r>
    </w:p>
    <w:p>
      <w:pPr>
        <w:spacing w:line="520" w:lineRule="exact"/>
        <w:rPr>
          <w:color w:val="000000" w:themeColor="text1"/>
          <w:szCs w:val="32"/>
        </w:rPr>
      </w:pPr>
      <w:r>
        <w:rPr>
          <w:color w:val="000000" w:themeColor="text1"/>
          <w:szCs w:val="32"/>
        </w:rPr>
        <w:t>（二）征收各类企事业单位的土地和房屋，土地面积和性质以土地证载明的面积和性质为准，土地面积有争议的，由市国土部门予以确认。房屋面积确权按国有土地上房屋确权原则执行，房屋及土地补偿价格，由评估机构评估确定。</w:t>
      </w:r>
    </w:p>
    <w:p>
      <w:pPr>
        <w:spacing w:line="520" w:lineRule="exact"/>
        <w:rPr>
          <w:color w:val="000000" w:themeColor="text1"/>
          <w:szCs w:val="32"/>
        </w:rPr>
      </w:pPr>
      <w:r>
        <w:rPr>
          <w:color w:val="000000" w:themeColor="text1"/>
          <w:szCs w:val="32"/>
        </w:rPr>
        <w:t>（三）停产停业损失补偿。 对符合连政发〔2011〕128号《连云港市国有土地上房屋征收与补偿若干问题的规定》的事实经营房屋停产停业损失补助：商业氛围较优地段（商业街、市场街及毗邻的主次干道）按600-800元/㎡；商业氛围一般地段（非商业街、市场街的主次干道）按400-600元/㎡；商业氛围较弱地段（一般零散经营点）按100-300元/㎡的标准协商确定，协商不成的，委托确定的房地产价格评估机构按照房屋征收决定作出前三年的平均净利润和停产停业期限评估确定。其他按照省市相关规定执行</w:t>
      </w:r>
      <w:r>
        <w:rPr>
          <w:color w:val="000000" w:themeColor="text1"/>
          <w:szCs w:val="32"/>
          <w:lang w:val="en-US"/>
        </w:rPr>
        <w:t>。</w:t>
      </w:r>
    </w:p>
    <w:p>
      <w:pPr>
        <w:spacing w:line="520" w:lineRule="exact"/>
        <w:ind w:firstLine="632" w:firstLineChars="200"/>
        <w:rPr>
          <w:rFonts w:eastAsia="黑体"/>
          <w:color w:val="000000" w:themeColor="text1"/>
          <w:szCs w:val="22"/>
        </w:rPr>
      </w:pPr>
      <w:r>
        <w:rPr>
          <w:rFonts w:eastAsia="黑体"/>
          <w:color w:val="000000" w:themeColor="text1"/>
          <w:szCs w:val="22"/>
        </w:rPr>
        <w:t>十三、征收补助、奖励</w:t>
      </w:r>
    </w:p>
    <w:p>
      <w:pPr>
        <w:spacing w:line="520" w:lineRule="exact"/>
        <w:rPr>
          <w:color w:val="000000" w:themeColor="text1"/>
          <w:szCs w:val="32"/>
        </w:rPr>
      </w:pPr>
      <w:r>
        <w:rPr>
          <w:rFonts w:hint="eastAsia" w:ascii="楷体_GB2312" w:hAnsi="楷体_GB2312" w:eastAsia="楷体_GB2312" w:cs="楷体_GB2312"/>
          <w:color w:val="000000" w:themeColor="text1"/>
          <w:szCs w:val="32"/>
        </w:rPr>
        <w:t>（一）搬迁补助</w:t>
      </w:r>
    </w:p>
    <w:p>
      <w:pPr>
        <w:spacing w:line="520" w:lineRule="exact"/>
        <w:rPr>
          <w:color w:val="000000" w:themeColor="text1"/>
          <w:szCs w:val="32"/>
        </w:rPr>
      </w:pPr>
      <w:r>
        <w:rPr>
          <w:color w:val="000000" w:themeColor="text1"/>
          <w:szCs w:val="32"/>
        </w:rPr>
        <w:t>搬迁补助费按被征收房屋合法建筑面积10元/平方米计算。一次不足800元的，按800元计算。被征收人选择货币补偿的按一次计算；选择产权调换的按两次计算。</w:t>
      </w:r>
    </w:p>
    <w:p>
      <w:pPr>
        <w:spacing w:line="520" w:lineRule="exact"/>
        <w:rPr>
          <w:rFonts w:hint="eastAsia" w:ascii="楷体_GB2312" w:hAnsi="楷体_GB2312" w:eastAsia="楷体_GB2312" w:cs="楷体_GB2312"/>
          <w:color w:val="000000" w:themeColor="text1"/>
          <w:szCs w:val="32"/>
        </w:rPr>
      </w:pPr>
      <w:r>
        <w:rPr>
          <w:rFonts w:hint="eastAsia" w:ascii="楷体_GB2312" w:hAnsi="楷体_GB2312" w:eastAsia="楷体_GB2312" w:cs="楷体_GB2312"/>
          <w:color w:val="000000" w:themeColor="text1"/>
          <w:szCs w:val="32"/>
        </w:rPr>
        <w:t>（二）临时安置补助</w:t>
      </w:r>
    </w:p>
    <w:p>
      <w:pPr>
        <w:spacing w:line="520" w:lineRule="exact"/>
        <w:rPr>
          <w:color w:val="000000" w:themeColor="text1"/>
          <w:szCs w:val="32"/>
        </w:rPr>
      </w:pPr>
      <w:r>
        <w:rPr>
          <w:color w:val="000000" w:themeColor="text1"/>
          <w:szCs w:val="32"/>
        </w:rPr>
        <w:t>临时安置补助费按被征收房屋合法建筑面积12元/月/平方米计算。月临时安置补助费不足600元的，按600元计算。</w:t>
      </w:r>
    </w:p>
    <w:p>
      <w:pPr>
        <w:spacing w:line="520" w:lineRule="exact"/>
        <w:rPr>
          <w:color w:val="000000" w:themeColor="text1"/>
          <w:szCs w:val="32"/>
        </w:rPr>
      </w:pPr>
      <w:r>
        <w:rPr>
          <w:color w:val="000000" w:themeColor="text1"/>
          <w:szCs w:val="32"/>
        </w:rPr>
        <w:t>1．被征收人选择货币补偿的，按6个月一次性支付临时安置补助费。</w:t>
      </w:r>
    </w:p>
    <w:p>
      <w:pPr>
        <w:spacing w:line="520" w:lineRule="exact"/>
        <w:rPr>
          <w:color w:val="000000" w:themeColor="text1"/>
          <w:szCs w:val="32"/>
        </w:rPr>
      </w:pPr>
      <w:r>
        <w:rPr>
          <w:color w:val="000000" w:themeColor="text1"/>
          <w:szCs w:val="32"/>
        </w:rPr>
        <w:t>2．被征收人选择产权调换的，临时安置补助费按24</w:t>
      </w:r>
      <w:r>
        <w:rPr>
          <w:color w:val="000000" w:themeColor="text1"/>
          <w:szCs w:val="32"/>
        </w:rPr>
        <w:t>个月计算。因房屋征收部门责任延长过渡期的，房屋征收部门自逾期之日起，增付1倍临时安置补助费。</w:t>
      </w:r>
      <w:bookmarkStart w:id="4" w:name="_GoBack"/>
      <w:bookmarkEnd w:id="4"/>
    </w:p>
    <w:p>
      <w:pPr>
        <w:spacing w:line="520" w:lineRule="exact"/>
        <w:rPr>
          <w:color w:val="000000" w:themeColor="text1"/>
          <w:szCs w:val="32"/>
        </w:rPr>
      </w:pPr>
      <w:r>
        <w:rPr>
          <w:color w:val="000000" w:themeColor="text1"/>
          <w:szCs w:val="32"/>
        </w:rPr>
        <w:t>被征收房屋合法建筑面积等于或小于安置房屋建筑面积，临时安置补助费按被征收房屋合法建筑面积计算；被征收房屋合法建筑面积大于安置房屋建筑面积，超出部分按选择货币补偿的标准执行。</w:t>
      </w:r>
    </w:p>
    <w:p>
      <w:pPr>
        <w:spacing w:line="520" w:lineRule="exact"/>
        <w:rPr>
          <w:color w:val="000000" w:themeColor="text1"/>
          <w:szCs w:val="32"/>
        </w:rPr>
      </w:pPr>
      <w:r>
        <w:rPr>
          <w:rFonts w:hint="eastAsia" w:ascii="楷体_GB2312" w:hAnsi="楷体_GB2312" w:eastAsia="楷体_GB2312" w:cs="楷体_GB2312"/>
          <w:color w:val="000000" w:themeColor="text1"/>
          <w:szCs w:val="32"/>
        </w:rPr>
        <w:t>（三）征收签约及搬迁奖励</w:t>
      </w:r>
    </w:p>
    <w:p>
      <w:pPr>
        <w:spacing w:line="520" w:lineRule="exact"/>
        <w:rPr>
          <w:color w:val="000000" w:themeColor="text1"/>
          <w:szCs w:val="32"/>
        </w:rPr>
      </w:pPr>
      <w:r>
        <w:rPr>
          <w:color w:val="000000" w:themeColor="text1"/>
          <w:szCs w:val="32"/>
        </w:rPr>
        <w:t>本项目征收签约奖励期限为</w:t>
      </w:r>
      <w:r>
        <w:rPr>
          <w:rFonts w:hint="eastAsia"/>
          <w:color w:val="000000" w:themeColor="text1"/>
          <w:szCs w:val="32"/>
          <w:lang w:eastAsia="zh-CN"/>
        </w:rPr>
        <w:t>被征收房屋</w:t>
      </w:r>
      <w:r>
        <w:rPr>
          <w:color w:val="000000" w:themeColor="text1"/>
          <w:szCs w:val="32"/>
        </w:rPr>
        <w:t>评估结果公示期满起</w:t>
      </w:r>
      <w:r>
        <w:rPr>
          <w:rFonts w:hint="default"/>
          <w:color w:val="000000" w:themeColor="text1"/>
          <w:szCs w:val="32"/>
          <w:lang w:val="en-US"/>
        </w:rPr>
        <w:t>1</w:t>
      </w:r>
      <w:r>
        <w:rPr>
          <w:color w:val="000000" w:themeColor="text1"/>
          <w:szCs w:val="32"/>
        </w:rPr>
        <w:t>0日。在本方案确定的征收签约奖励期限内签约并在协议约定时间搬家腾空、完好交付被征收房屋的，给予下列奖励；超过征收签约奖励期限的，不予奖励。</w:t>
      </w:r>
    </w:p>
    <w:p>
      <w:pPr>
        <w:spacing w:line="520" w:lineRule="exact"/>
        <w:rPr>
          <w:b/>
          <w:bCs/>
          <w:color w:val="000000" w:themeColor="text1"/>
          <w:szCs w:val="32"/>
        </w:rPr>
      </w:pPr>
      <w:r>
        <w:rPr>
          <w:b/>
          <w:bCs/>
          <w:color w:val="000000" w:themeColor="text1"/>
          <w:szCs w:val="32"/>
        </w:rPr>
        <w:t>1．签约奖励</w:t>
      </w:r>
    </w:p>
    <w:p>
      <w:pPr>
        <w:spacing w:line="520" w:lineRule="exact"/>
        <w:ind w:firstLine="632" w:firstLineChars="200"/>
        <w:rPr>
          <w:color w:val="000000" w:themeColor="text1"/>
          <w:kern w:val="0"/>
          <w:szCs w:val="32"/>
        </w:rPr>
      </w:pPr>
      <w:r>
        <w:rPr>
          <w:color w:val="000000" w:themeColor="text1"/>
          <w:kern w:val="0"/>
          <w:szCs w:val="32"/>
        </w:rPr>
        <w:t>（1）征收住宅性房屋，被征收人在</w:t>
      </w:r>
      <w:r>
        <w:rPr>
          <w:rFonts w:hint="eastAsia"/>
          <w:color w:val="000000" w:themeColor="text1"/>
          <w:szCs w:val="32"/>
          <w:lang w:eastAsia="zh-CN"/>
        </w:rPr>
        <w:t>被征收房屋</w:t>
      </w:r>
      <w:r>
        <w:rPr>
          <w:color w:val="000000" w:themeColor="text1"/>
          <w:kern w:val="0"/>
          <w:szCs w:val="32"/>
        </w:rPr>
        <w:t>评估结果公示期满起</w:t>
      </w:r>
      <w:r>
        <w:rPr>
          <w:rFonts w:hint="default"/>
          <w:color w:val="000000" w:themeColor="text1"/>
          <w:kern w:val="0"/>
          <w:szCs w:val="32"/>
          <w:lang w:val="en-US"/>
        </w:rPr>
        <w:t>1</w:t>
      </w:r>
      <w:r>
        <w:rPr>
          <w:color w:val="000000" w:themeColor="text1"/>
          <w:kern w:val="0"/>
          <w:szCs w:val="32"/>
        </w:rPr>
        <w:t>0日（含</w:t>
      </w:r>
      <w:r>
        <w:rPr>
          <w:rFonts w:hint="default"/>
          <w:color w:val="000000" w:themeColor="text1"/>
          <w:kern w:val="0"/>
          <w:szCs w:val="32"/>
          <w:lang w:val="en-US"/>
        </w:rPr>
        <w:t>1</w:t>
      </w:r>
      <w:r>
        <w:rPr>
          <w:color w:val="000000" w:themeColor="text1"/>
          <w:kern w:val="0"/>
          <w:szCs w:val="32"/>
        </w:rPr>
        <w:t>0日）内签订协议并在协议约定时间内完成搬迁的，在合法房屋评估价的基础上增</w:t>
      </w:r>
      <w:r>
        <w:rPr>
          <w:color w:val="000000" w:themeColor="text1"/>
          <w:kern w:val="0"/>
          <w:szCs w:val="32"/>
          <w:u w:val="none"/>
        </w:rPr>
        <w:t>加8%。</w:t>
      </w:r>
      <w:r>
        <w:rPr>
          <w:color w:val="000000" w:themeColor="text1"/>
          <w:kern w:val="0"/>
          <w:szCs w:val="32"/>
        </w:rPr>
        <w:t xml:space="preserve">  </w:t>
      </w:r>
    </w:p>
    <w:p>
      <w:pPr>
        <w:spacing w:line="520" w:lineRule="exact"/>
        <w:ind w:firstLine="632" w:firstLineChars="200"/>
        <w:rPr>
          <w:color w:val="000000" w:themeColor="text1"/>
          <w:szCs w:val="32"/>
        </w:rPr>
      </w:pPr>
      <w:r>
        <w:rPr>
          <w:color w:val="000000" w:themeColor="text1"/>
          <w:szCs w:val="32"/>
        </w:rPr>
        <w:t>（2）被征收人选择产权调换的，安置房屋建筑面积与被征收房屋合法建筑面积相等部分，按安置价格计算；安置房屋建筑面积超过被征收房屋合法建筑面积，超出部分在被征收房屋合法建筑面积20%之内（含20%）的部分，按安置房市场评估价每平方米优惠200元计算；超过20%以上的，按市场评估价计算。</w:t>
      </w:r>
    </w:p>
    <w:p>
      <w:pPr>
        <w:spacing w:line="520" w:lineRule="exact"/>
        <w:rPr>
          <w:color w:val="000000" w:themeColor="text1"/>
          <w:szCs w:val="32"/>
        </w:rPr>
      </w:pPr>
      <w:r>
        <w:rPr>
          <w:b/>
          <w:bCs/>
          <w:color w:val="000000" w:themeColor="text1"/>
          <w:szCs w:val="32"/>
        </w:rPr>
        <w:t>2．搬迁奖励</w:t>
      </w:r>
    </w:p>
    <w:p>
      <w:pPr>
        <w:spacing w:line="520" w:lineRule="exact"/>
        <w:ind w:firstLine="640"/>
        <w:rPr>
          <w:color w:val="000000" w:themeColor="text1"/>
          <w:szCs w:val="32"/>
        </w:rPr>
      </w:pPr>
      <w:r>
        <w:rPr>
          <w:color w:val="000000" w:themeColor="text1"/>
          <w:szCs w:val="32"/>
        </w:rPr>
        <w:t>被征收人在评估结果公示期满之日起</w:t>
      </w:r>
      <w:r>
        <w:rPr>
          <w:rFonts w:hint="default"/>
          <w:color w:val="000000" w:themeColor="text1"/>
          <w:szCs w:val="32"/>
          <w:lang w:val="en-US"/>
        </w:rPr>
        <w:t>1</w:t>
      </w:r>
      <w:r>
        <w:rPr>
          <w:color w:val="000000" w:themeColor="text1"/>
          <w:szCs w:val="32"/>
        </w:rPr>
        <w:t>0日（含</w:t>
      </w:r>
      <w:r>
        <w:rPr>
          <w:rFonts w:hint="default"/>
          <w:color w:val="000000" w:themeColor="text1"/>
          <w:szCs w:val="32"/>
          <w:lang w:val="en-US"/>
        </w:rPr>
        <w:t>1</w:t>
      </w:r>
      <w:r>
        <w:rPr>
          <w:color w:val="000000" w:themeColor="text1"/>
          <w:szCs w:val="32"/>
        </w:rPr>
        <w:t>0日）内签订协议，并在约定时间内完成搬迁的，享受以下奖励：</w:t>
      </w:r>
    </w:p>
    <w:p>
      <w:pPr>
        <w:spacing w:line="520" w:lineRule="exact"/>
        <w:rPr>
          <w:color w:val="000000" w:themeColor="text1"/>
          <w:szCs w:val="32"/>
        </w:rPr>
      </w:pPr>
      <w:r>
        <w:rPr>
          <w:color w:val="000000" w:themeColor="text1"/>
          <w:szCs w:val="32"/>
        </w:rPr>
        <w:t>（1）征收个人房屋，在评估结果公示期满起</w:t>
      </w:r>
      <w:r>
        <w:rPr>
          <w:rFonts w:hint="default"/>
          <w:color w:val="000000" w:themeColor="text1"/>
          <w:szCs w:val="32"/>
          <w:lang w:val="en-US"/>
        </w:rPr>
        <w:t>1</w:t>
      </w:r>
      <w:r>
        <w:rPr>
          <w:color w:val="000000" w:themeColor="text1"/>
          <w:szCs w:val="32"/>
        </w:rPr>
        <w:t>0日（含</w:t>
      </w:r>
      <w:r>
        <w:rPr>
          <w:rFonts w:hint="default"/>
          <w:color w:val="000000" w:themeColor="text1"/>
          <w:szCs w:val="32"/>
          <w:lang w:val="en-US"/>
        </w:rPr>
        <w:t>1</w:t>
      </w:r>
      <w:r>
        <w:rPr>
          <w:color w:val="000000" w:themeColor="text1"/>
          <w:szCs w:val="32"/>
        </w:rPr>
        <w:t>0日）内签订协议并在约定时间内完成搬迁的，按合法建筑面积每平方米奖励200元，奖励金额低于12000元，按12000元计算。</w:t>
      </w:r>
    </w:p>
    <w:p>
      <w:pPr>
        <w:spacing w:line="520" w:lineRule="exact"/>
        <w:ind w:firstLine="632" w:firstLineChars="200"/>
        <w:rPr>
          <w:color w:val="000000" w:themeColor="text1"/>
          <w:szCs w:val="32"/>
        </w:rPr>
      </w:pPr>
      <w:r>
        <w:rPr>
          <w:color w:val="000000" w:themeColor="text1"/>
          <w:szCs w:val="32"/>
        </w:rPr>
        <w:t>（2）征收企、事业单位房屋和土地，被征收人在评估结果公示期满起</w:t>
      </w:r>
      <w:r>
        <w:rPr>
          <w:rFonts w:hint="default"/>
          <w:color w:val="000000" w:themeColor="text1"/>
          <w:szCs w:val="32"/>
          <w:lang w:val="en-US"/>
        </w:rPr>
        <w:t>1</w:t>
      </w:r>
      <w:r>
        <w:rPr>
          <w:color w:val="000000" w:themeColor="text1"/>
          <w:szCs w:val="32"/>
        </w:rPr>
        <w:t>0日内（含</w:t>
      </w:r>
      <w:r>
        <w:rPr>
          <w:rFonts w:hint="default"/>
          <w:color w:val="000000" w:themeColor="text1"/>
          <w:szCs w:val="32"/>
          <w:lang w:val="en-US"/>
        </w:rPr>
        <w:t>1</w:t>
      </w:r>
      <w:r>
        <w:rPr>
          <w:color w:val="000000" w:themeColor="text1"/>
          <w:szCs w:val="32"/>
        </w:rPr>
        <w:t>0日）签订协议并在约定时间内完成搬迁的，按合法房屋加合法土地评估价值的2.5%给予奖励，奖励金额低于12000元的，按12000元计算。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32" w:firstLineChars="200"/>
        <w:textAlignment w:val="auto"/>
        <w:rPr>
          <w:rFonts w:hint="default" w:eastAsia="仿宋_GB2312" w:cs="Times New Roman"/>
          <w:color w:val="000000" w:themeColor="text1"/>
          <w:sz w:val="32"/>
          <w:szCs w:val="32"/>
          <w:lang w:val="en-US"/>
        </w:rPr>
      </w:pPr>
      <w:r>
        <w:rPr>
          <w:rFonts w:hint="default" w:cs="Times New Roman"/>
          <w:color w:val="000000" w:themeColor="text1"/>
          <w:sz w:val="32"/>
          <w:szCs w:val="32"/>
          <w:lang w:val="en-US"/>
        </w:rPr>
        <w:t>（3）</w:t>
      </w:r>
      <w:r>
        <w:rPr>
          <w:rFonts w:hint="default" w:eastAsia="仿宋_GB2312" w:cs="Times New Roman"/>
          <w:color w:val="000000" w:themeColor="text1"/>
          <w:sz w:val="32"/>
          <w:szCs w:val="32"/>
          <w:lang w:val="en-US"/>
        </w:rPr>
        <w:t>征收个人住宅房屋，被征收人积极配合征收工作并在签约奖励期</w:t>
      </w:r>
      <w:r>
        <w:rPr>
          <w:rFonts w:hint="default" w:cs="Times New Roman"/>
          <w:color w:val="000000" w:themeColor="text1"/>
          <w:sz w:val="32"/>
          <w:szCs w:val="32"/>
          <w:lang w:val="en-US"/>
        </w:rPr>
        <w:t>前</w:t>
      </w:r>
      <w:r>
        <w:rPr>
          <w:rFonts w:hint="default" w:eastAsia="仿宋_GB2312" w:cs="Times New Roman"/>
          <w:color w:val="000000" w:themeColor="text1"/>
          <w:sz w:val="32"/>
          <w:szCs w:val="32"/>
          <w:lang w:val="en-US"/>
        </w:rPr>
        <w:t>五天内搬迁</w:t>
      </w:r>
      <w:r>
        <w:rPr>
          <w:rFonts w:hint="default" w:cs="Times New Roman"/>
          <w:color w:val="000000" w:themeColor="text1"/>
          <w:sz w:val="32"/>
          <w:szCs w:val="32"/>
          <w:lang w:val="en-US"/>
        </w:rPr>
        <w:t>交出旧房</w:t>
      </w:r>
      <w:r>
        <w:rPr>
          <w:rFonts w:hint="default" w:eastAsia="仿宋_GB2312" w:cs="Times New Roman"/>
          <w:color w:val="000000" w:themeColor="text1"/>
          <w:sz w:val="32"/>
          <w:szCs w:val="32"/>
          <w:lang w:val="en-US"/>
        </w:rPr>
        <w:t>的，给予10000元/户的提前搬迁奖励。</w:t>
      </w:r>
    </w:p>
    <w:p>
      <w:pPr>
        <w:spacing w:line="520" w:lineRule="exact"/>
        <w:rPr>
          <w:b/>
          <w:bCs/>
          <w:color w:val="000000" w:themeColor="text1"/>
          <w:szCs w:val="32"/>
        </w:rPr>
      </w:pPr>
      <w:r>
        <w:rPr>
          <w:rFonts w:hint="default"/>
          <w:b/>
          <w:bCs/>
          <w:color w:val="000000" w:themeColor="text1"/>
          <w:szCs w:val="32"/>
          <w:lang w:val="en-US"/>
        </w:rPr>
        <w:t xml:space="preserve">3. </w:t>
      </w:r>
      <w:r>
        <w:rPr>
          <w:b/>
          <w:bCs/>
          <w:color w:val="000000" w:themeColor="text1"/>
          <w:szCs w:val="32"/>
        </w:rPr>
        <w:t>其他</w:t>
      </w:r>
    </w:p>
    <w:p>
      <w:pPr>
        <w:spacing w:line="520" w:lineRule="exact"/>
        <w:rPr>
          <w:color w:val="000000" w:themeColor="text1"/>
          <w:szCs w:val="32"/>
        </w:rPr>
      </w:pPr>
      <w:r>
        <w:rPr>
          <w:color w:val="000000" w:themeColor="text1"/>
          <w:szCs w:val="32"/>
        </w:rPr>
        <w:t>违法建筑一律不予补偿。被征收人积极配合征收工作，在征收期限内按照约定时间自行拆除的，按照违法建筑砖木、砖混、钢混建筑结构类型，分别给予每平方米不超过300元、400元、500元材料补助。</w:t>
      </w:r>
    </w:p>
    <w:p>
      <w:pPr>
        <w:spacing w:line="520" w:lineRule="exact"/>
        <w:ind w:firstLine="632" w:firstLineChars="200"/>
        <w:rPr>
          <w:rFonts w:eastAsia="黑体"/>
          <w:color w:val="000000" w:themeColor="text1"/>
          <w:szCs w:val="22"/>
        </w:rPr>
      </w:pPr>
      <w:r>
        <w:rPr>
          <w:rFonts w:eastAsia="黑体"/>
          <w:color w:val="000000" w:themeColor="text1"/>
          <w:szCs w:val="22"/>
        </w:rPr>
        <w:t>十四、其他事项</w:t>
      </w:r>
    </w:p>
    <w:p>
      <w:pPr>
        <w:spacing w:line="520" w:lineRule="exact"/>
        <w:rPr>
          <w:color w:val="000000" w:themeColor="text1"/>
          <w:szCs w:val="32"/>
        </w:rPr>
      </w:pPr>
      <w:r>
        <w:rPr>
          <w:color w:val="000000" w:themeColor="text1"/>
          <w:szCs w:val="32"/>
        </w:rPr>
        <w:t>1．被征收人应积极配合征收工作人员对其房屋及附属设施进行丈量，并及时提供房屋产权证明等相关手续。因被征收人不配合而导致评估价格不实，由此导致的不利后果，由被征收人自负。</w:t>
      </w:r>
    </w:p>
    <w:p>
      <w:pPr>
        <w:spacing w:line="520" w:lineRule="exact"/>
        <w:rPr>
          <w:color w:val="000000" w:themeColor="text1"/>
          <w:szCs w:val="32"/>
        </w:rPr>
      </w:pPr>
      <w:r>
        <w:rPr>
          <w:color w:val="000000" w:themeColor="text1"/>
          <w:szCs w:val="32"/>
        </w:rPr>
        <w:t>2．本次征收接受被征收人和广大人民群众的监督。如发现征收工作人员在征收工作中有违规违纪行为，欢迎被征收人和广大人民群众举报。经调查属实的，将依纪依法追究相关责任人责任，并对举报人员给予500元奖励，同一举报事件以先举报者为准。</w:t>
      </w:r>
    </w:p>
    <w:p>
      <w:pPr>
        <w:spacing w:line="520" w:lineRule="exact"/>
        <w:rPr>
          <w:color w:val="000000" w:themeColor="text1"/>
          <w:szCs w:val="32"/>
        </w:rPr>
      </w:pPr>
      <w:r>
        <w:rPr>
          <w:color w:val="000000" w:themeColor="text1"/>
          <w:szCs w:val="32"/>
        </w:rPr>
        <w:t>3．在房屋征收期间，对采取暴力、威胁等方法妨碍房屋征收与补偿工作，构成违反治安管理行为的，依法给予治安管理处罚；构成犯罪的，依法追究刑事责任。</w:t>
      </w:r>
    </w:p>
    <w:p>
      <w:pPr>
        <w:spacing w:line="520" w:lineRule="exact"/>
        <w:rPr>
          <w:color w:val="000000" w:themeColor="text1"/>
          <w:szCs w:val="32"/>
        </w:rPr>
      </w:pPr>
      <w:r>
        <w:rPr>
          <w:color w:val="000000" w:themeColor="text1"/>
          <w:szCs w:val="32"/>
        </w:rPr>
        <w:t>4．被征收人不得擅自拆除、损坏被征收房屋、附属设施，否则征收人有权在补偿费用中扣除相应的损失。</w:t>
      </w:r>
    </w:p>
    <w:p>
      <w:pPr>
        <w:spacing w:line="520" w:lineRule="exact"/>
        <w:rPr>
          <w:color w:val="000000" w:themeColor="text1"/>
          <w:szCs w:val="32"/>
        </w:rPr>
      </w:pPr>
      <w:r>
        <w:rPr>
          <w:color w:val="000000" w:themeColor="text1"/>
          <w:szCs w:val="32"/>
        </w:rPr>
        <w:t>5．被征收房屋存在权属纠纷的，由被征收人在房屋征收签约及搬家腾房的期限内自行解决，逾期不能解决的，按有关规定处理。</w:t>
      </w:r>
    </w:p>
    <w:p>
      <w:pPr>
        <w:spacing w:line="520" w:lineRule="exact"/>
        <w:rPr>
          <w:color w:val="000000" w:themeColor="text1"/>
          <w:szCs w:val="32"/>
        </w:rPr>
      </w:pPr>
      <w:r>
        <w:rPr>
          <w:color w:val="000000" w:themeColor="text1"/>
          <w:szCs w:val="32"/>
        </w:rPr>
        <w:t>6．房屋征收部门与被征收人在征收补偿方案确定的签约期限内达不成补偿协议的，或者被征收人不明确的，由房屋征收部门报请作出房屋征收决定的人民政府，按照房屋征收补偿方案作出补偿决定，并在房屋征收范围内予以公告。</w:t>
      </w:r>
    </w:p>
    <w:p>
      <w:pPr>
        <w:spacing w:line="520" w:lineRule="exact"/>
        <w:rPr>
          <w:color w:val="000000" w:themeColor="text1"/>
          <w:szCs w:val="32"/>
        </w:rPr>
      </w:pPr>
      <w:r>
        <w:rPr>
          <w:color w:val="000000" w:themeColor="text1"/>
          <w:szCs w:val="32"/>
        </w:rPr>
        <w:t>7．被征收人对补偿决定不服的，可以依法申请行政复议，也可以依法提起行政诉讼。</w:t>
      </w:r>
    </w:p>
    <w:p>
      <w:pPr>
        <w:spacing w:line="520" w:lineRule="exact"/>
        <w:rPr>
          <w:color w:val="000000" w:themeColor="text1"/>
          <w:szCs w:val="32"/>
        </w:rPr>
      </w:pPr>
      <w:r>
        <w:rPr>
          <w:color w:val="000000" w:themeColor="text1"/>
          <w:szCs w:val="32"/>
        </w:rPr>
        <w:t>8．被征收人在法定期限内不申请行政复议或者不提起行政诉讼，在补偿决定规定的期限内又不搬迁的，由作出房屋征收决定的人民政府依法申请人民法院强制执行。</w:t>
      </w:r>
    </w:p>
    <w:p>
      <w:pPr>
        <w:spacing w:line="520" w:lineRule="exact"/>
        <w:rPr>
          <w:color w:val="000000" w:themeColor="text1"/>
          <w:szCs w:val="32"/>
        </w:rPr>
      </w:pPr>
      <w:r>
        <w:rPr>
          <w:color w:val="000000" w:themeColor="text1"/>
          <w:szCs w:val="32"/>
        </w:rPr>
        <w:t>9．房屋征收补偿协议订立后，一方当事人不履行协议约定义务的，另一方当事人可以依法提起诉讼。</w:t>
      </w:r>
    </w:p>
    <w:p>
      <w:pPr>
        <w:spacing w:line="520" w:lineRule="exact"/>
        <w:rPr>
          <w:color w:val="000000" w:themeColor="text1"/>
          <w:szCs w:val="32"/>
        </w:rPr>
      </w:pPr>
      <w:r>
        <w:rPr>
          <w:color w:val="000000" w:themeColor="text1"/>
          <w:szCs w:val="32"/>
        </w:rPr>
        <w:t>10．用于产权调换的房屋建成后，由征收部门进行公告或按被征收人所留联系方式通知被征收人办理安置房交接手续。被征收人所留联系方式发生改变，应及时通知征收部门；否则，产生的不利后果由被征收人自负。</w:t>
      </w:r>
    </w:p>
    <w:p>
      <w:pPr>
        <w:spacing w:line="520" w:lineRule="exact"/>
        <w:ind w:firstLine="632" w:firstLineChars="200"/>
        <w:rPr>
          <w:rFonts w:eastAsia="黑体"/>
          <w:color w:val="000000" w:themeColor="text1"/>
          <w:szCs w:val="22"/>
        </w:rPr>
      </w:pPr>
      <w:r>
        <w:rPr>
          <w:rFonts w:eastAsia="黑体"/>
          <w:color w:val="000000" w:themeColor="text1"/>
          <w:szCs w:val="22"/>
        </w:rPr>
        <w:t>十五、本方案未尽事宜，按国务院《国有土地上房屋征收与补偿条例》及相关政策和有关规定执行。</w:t>
      </w:r>
    </w:p>
    <w:p>
      <w:pPr>
        <w:spacing w:line="520" w:lineRule="exact"/>
        <w:ind w:firstLine="632" w:firstLineChars="200"/>
        <w:rPr>
          <w:rFonts w:eastAsia="宋体"/>
          <w:color w:val="000000" w:themeColor="text1"/>
          <w:szCs w:val="32"/>
        </w:rPr>
      </w:pPr>
      <w:r>
        <w:rPr>
          <w:rFonts w:eastAsia="黑体"/>
          <w:color w:val="000000" w:themeColor="text1"/>
          <w:szCs w:val="22"/>
        </w:rPr>
        <w:t>十六、本方案最终解释权归征收人。</w:t>
      </w:r>
    </w:p>
    <w:p>
      <w:pPr>
        <w:pStyle w:val="10"/>
        <w:spacing w:line="200" w:lineRule="exact"/>
        <w:jc w:val="both"/>
        <w:rPr>
          <w:rFonts w:eastAsia="宋体"/>
          <w:color w:val="000000" w:themeColor="text1"/>
          <w:szCs w:val="32"/>
        </w:rPr>
      </w:pPr>
    </w:p>
    <w:p>
      <w:pPr>
        <w:pStyle w:val="10"/>
        <w:spacing w:line="200" w:lineRule="exact"/>
        <w:jc w:val="both"/>
        <w:rPr>
          <w:rFonts w:eastAsia="宋体"/>
          <w:color w:val="000000" w:themeColor="text1"/>
          <w:szCs w:val="32"/>
        </w:rPr>
      </w:pPr>
    </w:p>
    <w:p>
      <w:pPr>
        <w:pStyle w:val="10"/>
        <w:spacing w:line="200" w:lineRule="exact"/>
        <w:jc w:val="both"/>
        <w:rPr>
          <w:rFonts w:eastAsia="宋体"/>
          <w:color w:val="000000" w:themeColor="text1"/>
          <w:szCs w:val="32"/>
        </w:rPr>
      </w:pPr>
    </w:p>
    <w:p>
      <w:pPr>
        <w:tabs>
          <w:tab w:val="left" w:pos="3402"/>
        </w:tabs>
        <w:autoSpaceDN w:val="0"/>
        <w:ind w:right="-107" w:rightChars="-34" w:firstLine="632" w:firstLineChars="200"/>
        <w:rPr>
          <w:color w:val="000000" w:themeColor="text1"/>
        </w:rPr>
      </w:pPr>
    </w:p>
    <w:p>
      <w:pPr>
        <w:rPr>
          <w:color w:val="000000" w:themeColor="text1"/>
        </w:rPr>
      </w:pPr>
    </w:p>
    <w:sectPr>
      <w:pgSz w:w="11906" w:h="16838"/>
      <w:pgMar w:top="2098" w:right="1474" w:bottom="1984" w:left="1587" w:header="851" w:footer="1587"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溘冼_GB2312">
    <w:altName w:val="MingLiU-ExtB"/>
    <w:panose1 w:val="00000000000000000000"/>
    <w:charset w:val="88"/>
    <w:family w:val="swiss"/>
    <w:pitch w:val="default"/>
    <w:sig w:usb0="00000000" w:usb1="00000000" w:usb2="00000010" w:usb3="00000000" w:csb0="00100000" w:csb1="00000000"/>
  </w:font>
  <w:font w:name="方正小标宋简体">
    <w:panose1 w:val="02010601030101010101"/>
    <w:charset w:val="86"/>
    <w:family w:val="script"/>
    <w:pitch w:val="default"/>
    <w:sig w:usb0="00000001" w:usb1="080E0000" w:usb2="00000000" w:usb3="00000000" w:csb0="00040000" w:csb1="00000000"/>
  </w:font>
  <w:font w:name="MingLiU-ExtB">
    <w:panose1 w:val="02020500000000000000"/>
    <w:charset w:val="88"/>
    <w:family w:val="auto"/>
    <w:pitch w:val="default"/>
    <w:sig w:usb0="8000002F" w:usb1="02000008" w:usb2="00000000" w:usb3="00000000" w:csb0="0010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firstLine="0"/>
      <w:jc w:val="right"/>
      <w:rPr>
        <w:sz w:val="28"/>
      </w:rPr>
    </w:pPr>
    <w:r>
      <w:rPr>
        <w:rStyle w:val="7"/>
        <w:rFonts w:hint="eastAsia"/>
        <w:sz w:val="28"/>
      </w:rPr>
      <w:t>—</w:t>
    </w:r>
    <w:r>
      <w:rPr>
        <w:sz w:val="28"/>
      </w:rPr>
      <w:fldChar w:fldCharType="begin"/>
    </w:r>
    <w:r>
      <w:rPr>
        <w:rStyle w:val="7"/>
        <w:sz w:val="28"/>
      </w:rPr>
      <w:instrText xml:space="preserve"> PAGE </w:instrText>
    </w:r>
    <w:r>
      <w:rPr>
        <w:sz w:val="28"/>
      </w:rPr>
      <w:fldChar w:fldCharType="separate"/>
    </w:r>
    <w:r>
      <w:rPr>
        <w:rStyle w:val="7"/>
        <w:sz w:val="28"/>
      </w:rPr>
      <w:t>4</w:t>
    </w:r>
    <w:r>
      <w:rPr>
        <w:sz w:val="28"/>
      </w:rPr>
      <w:fldChar w:fldCharType="end"/>
    </w:r>
    <w:r>
      <w:rPr>
        <w:rStyle w:val="7"/>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rPr>
        <w:sz w:val="28"/>
      </w:rPr>
    </w:pPr>
    <w:r>
      <w:rPr>
        <w:rFonts w:hint="eastAsia"/>
        <w:sz w:val="28"/>
      </w:rPr>
      <w:t xml:space="preserve">  —</w:t>
    </w:r>
    <w:r>
      <w:rPr>
        <w:sz w:val="28"/>
      </w:rPr>
      <w:fldChar w:fldCharType="begin"/>
    </w:r>
    <w:r>
      <w:rPr>
        <w:rStyle w:val="7"/>
        <w:sz w:val="28"/>
      </w:rPr>
      <w:instrText xml:space="preserve"> PAGE </w:instrText>
    </w:r>
    <w:r>
      <w:rPr>
        <w:sz w:val="28"/>
      </w:rPr>
      <w:fldChar w:fldCharType="separate"/>
    </w:r>
    <w:r>
      <w:rPr>
        <w:rStyle w:val="7"/>
        <w:sz w:val="28"/>
      </w:rPr>
      <w:t>14</w:t>
    </w:r>
    <w:r>
      <w:rPr>
        <w:sz w:val="28"/>
      </w:rPr>
      <w:fldChar w:fldCharType="end"/>
    </w:r>
    <w:r>
      <w:rPr>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050F6C"/>
    <w:multiLevelType w:val="singleLevel"/>
    <w:tmpl w:val="9F050F6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42827A6"/>
    <w:rsid w:val="000C452F"/>
    <w:rsid w:val="005243FE"/>
    <w:rsid w:val="005A7399"/>
    <w:rsid w:val="00717197"/>
    <w:rsid w:val="00733001"/>
    <w:rsid w:val="00910121"/>
    <w:rsid w:val="009C52AD"/>
    <w:rsid w:val="042827A6"/>
    <w:rsid w:val="1AE02E93"/>
    <w:rsid w:val="275A1C68"/>
    <w:rsid w:val="29A55CA2"/>
    <w:rsid w:val="2BED4CE5"/>
    <w:rsid w:val="3C393981"/>
    <w:rsid w:val="4C350094"/>
    <w:rsid w:val="4EBA09A4"/>
    <w:rsid w:val="5C786DEF"/>
    <w:rsid w:val="65247A16"/>
    <w:rsid w:val="6A29077C"/>
    <w:rsid w:val="734C42ED"/>
    <w:rsid w:val="78722876"/>
    <w:rsid w:val="7891665D"/>
    <w:rsid w:val="7EB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24"/>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styleId="8">
    <w:name w:val="FollowedHyperlink"/>
    <w:basedOn w:val="6"/>
    <w:qFormat/>
    <w:uiPriority w:val="0"/>
    <w:rPr>
      <w:color w:val="000000"/>
      <w:u w:val="none"/>
    </w:rPr>
  </w:style>
  <w:style w:type="character" w:styleId="9">
    <w:name w:val="Hyperlink"/>
    <w:basedOn w:val="6"/>
    <w:qFormat/>
    <w:uiPriority w:val="0"/>
    <w:rPr>
      <w:color w:val="000000"/>
      <w:u w:val="none"/>
    </w:rPr>
  </w:style>
  <w:style w:type="paragraph" w:customStyle="1" w:styleId="10">
    <w:name w:val="线型"/>
    <w:basedOn w:val="1"/>
    <w:qFormat/>
    <w:uiPriority w:val="0"/>
    <w:pPr>
      <w:widowControl/>
      <w:autoSpaceDE w:val="0"/>
      <w:autoSpaceDN w:val="0"/>
      <w:adjustRightInd w:val="0"/>
      <w:spacing w:line="240" w:lineRule="auto"/>
      <w:ind w:firstLine="0"/>
      <w:jc w:val="center"/>
    </w:pPr>
    <w:rPr>
      <w:rFonts w:ascii="溘冼_GB2312" w:eastAsia="溘冼_GB2312"/>
      <w:kern w:val="0"/>
      <w:sz w:val="21"/>
    </w:rPr>
  </w:style>
  <w:style w:type="character" w:customStyle="1" w:styleId="11">
    <w:name w:val="width_1"/>
    <w:basedOn w:val="6"/>
    <w:qFormat/>
    <w:uiPriority w:val="0"/>
  </w:style>
  <w:style w:type="character" w:customStyle="1" w:styleId="12">
    <w:name w:val="width_2"/>
    <w:basedOn w:val="6"/>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698</Words>
  <Characters>3980</Characters>
  <Lines>33</Lines>
  <Paragraphs>9</Paragraphs>
  <TotalTime>48</TotalTime>
  <ScaleCrop>false</ScaleCrop>
  <LinksUpToDate>false</LinksUpToDate>
  <CharactersWithSpaces>4669</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2019-03-22T02:23:00Z</dcterms:created>
  <dc:creator>东篱蔷薇</dc:creator>
  <cp:lastModifiedBy>东篱蔷薇</cp:lastModifiedBy>
  <cp:lastPrinted>2019-04-15T03:08:00Z</cp:lastPrinted>
  <dcterms:modified xsi:type="dcterms:W3CDTF">2019-04-17T09:02:21Z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